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57A" w14:textId="56E53530" w:rsidR="006162AD" w:rsidRDefault="006162AD" w:rsidP="006162AD">
      <w:pPr>
        <w:pStyle w:val="Heading1"/>
        <w:jc w:val="center"/>
      </w:pPr>
      <w:r>
        <w:t xml:space="preserve">ILM Publishing Report 2022:  </w:t>
      </w:r>
      <w:r w:rsidR="00F555F2">
        <w:t>Auto Body Technician</w:t>
      </w:r>
    </w:p>
    <w:p w14:paraId="751540D1" w14:textId="77777777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797AA399" w14:textId="1CD17149" w:rsidR="006162AD" w:rsidRDefault="006162AD" w:rsidP="006162AD">
      <w:pPr>
        <w:pStyle w:val="Heading2"/>
      </w:pPr>
      <w:r>
        <w:t>Maintenance Summary</w:t>
      </w:r>
    </w:p>
    <w:p w14:paraId="6523B7BA" w14:textId="0469000E" w:rsidR="00787526" w:rsidRDefault="00713C94" w:rsidP="000F0BED">
      <w:r>
        <w:t xml:space="preserve">As part of this year’s ILM maintenance process, there were </w:t>
      </w:r>
      <w:proofErr w:type="gramStart"/>
      <w:r>
        <w:t>a number of</w:t>
      </w:r>
      <w:proofErr w:type="gramEnd"/>
      <w:r>
        <w:t xml:space="preserve"> images and graphics within the ILMs reverted to a previous version.  After significant consultation/feedback with Programs and stakeholders, the quality and accuracy of images and graphics from previous ILM versions was identified as being important for student learning and success.  The </w:t>
      </w:r>
      <w:r w:rsidRPr="00345BBD">
        <w:rPr>
          <w:i/>
          <w:iCs/>
        </w:rPr>
        <w:t>Maintenance Updates</w:t>
      </w:r>
      <w:r>
        <w:t xml:space="preserve"> column in the Module List section below indicates modules where this has occurred.</w:t>
      </w:r>
      <w:r w:rsidR="00AC2262">
        <w:t xml:space="preserve">  </w:t>
      </w:r>
    </w:p>
    <w:p w14:paraId="67A05D73" w14:textId="77777777" w:rsidR="00663209" w:rsidRDefault="00663209" w:rsidP="000F0BED"/>
    <w:p w14:paraId="2ADF89E9" w14:textId="77777777" w:rsidR="00AB6BCD" w:rsidRDefault="00EC11BE" w:rsidP="00EC11BE">
      <w:r>
        <w:t xml:space="preserve">For more information on the ILM Comments and Maintenance process, please visit </w:t>
      </w:r>
      <w:r w:rsidR="00AB6BCD">
        <w:t>our website:</w:t>
      </w:r>
    </w:p>
    <w:p w14:paraId="07991BBD" w14:textId="5E97DBA8" w:rsidR="00B177C7" w:rsidRDefault="00B177C7" w:rsidP="00B177C7">
      <w:pPr>
        <w:pStyle w:val="ListParagraph"/>
        <w:numPr>
          <w:ilvl w:val="0"/>
          <w:numId w:val="2"/>
        </w:numPr>
      </w:pPr>
      <w:r>
        <w:t>ILM Maintenance</w:t>
      </w:r>
      <w:r w:rsidR="00F678DE">
        <w:t xml:space="preserve">: </w:t>
      </w:r>
      <w:hyperlink r:id="rId10" w:history="1">
        <w:r w:rsidR="00F678DE" w:rsidRPr="00C05880">
          <w:rPr>
            <w:rStyle w:val="Hyperlink"/>
          </w:rPr>
          <w:t>https://ilm.nait.ca/ilm-maintenance</w:t>
        </w:r>
      </w:hyperlink>
    </w:p>
    <w:p w14:paraId="2470F057" w14:textId="2CE4AC0F" w:rsidR="00F678DE" w:rsidRDefault="00F678DE" w:rsidP="00B177C7">
      <w:pPr>
        <w:pStyle w:val="ListParagraph"/>
        <w:numPr>
          <w:ilvl w:val="0"/>
          <w:numId w:val="2"/>
        </w:numPr>
      </w:pPr>
      <w:r>
        <w:t xml:space="preserve">Comments: </w:t>
      </w:r>
      <w:hyperlink r:id="rId11" w:history="1">
        <w:r w:rsidR="004C3E7C" w:rsidRPr="00C05880">
          <w:rPr>
            <w:rStyle w:val="Hyperlink"/>
          </w:rPr>
          <w:t>https://ilm.nait.ca/comments</w:t>
        </w:r>
      </w:hyperlink>
    </w:p>
    <w:p w14:paraId="3D576F94" w14:textId="77777777" w:rsidR="00AB6BCD" w:rsidRDefault="00AB6BCD" w:rsidP="00EC11BE">
      <w:pPr>
        <w:rPr>
          <w:highlight w:val="cyan"/>
        </w:rPr>
      </w:pPr>
    </w:p>
    <w:p w14:paraId="12F58BBA" w14:textId="6C08D499" w:rsidR="00663209" w:rsidRPr="004F637D" w:rsidRDefault="00B177C7" w:rsidP="000F0BED">
      <w:r w:rsidRPr="004F637D">
        <w:t xml:space="preserve">QA Maintenance meeting dates for the 2022/23 academic year will be </w:t>
      </w:r>
      <w:r w:rsidR="00851652" w:rsidRPr="004F637D">
        <w:t>finalized and shared in September</w:t>
      </w:r>
      <w:r w:rsidR="00713C94">
        <w:t xml:space="preserve"> 2022</w:t>
      </w:r>
      <w:r w:rsidR="00851652" w:rsidRPr="004F637D">
        <w:t xml:space="preserve">.  </w:t>
      </w:r>
    </w:p>
    <w:p w14:paraId="6CB4EBBA" w14:textId="77777777" w:rsidR="0000578A" w:rsidRDefault="0000578A" w:rsidP="000F0BED">
      <w:pPr>
        <w:pStyle w:val="ListParagraph"/>
      </w:pPr>
    </w:p>
    <w:p w14:paraId="230F49D5" w14:textId="0EA0050A" w:rsidR="004C3B14" w:rsidRPr="006162AD" w:rsidRDefault="006162AD" w:rsidP="00D85CE5">
      <w:pPr>
        <w:pStyle w:val="Heading2"/>
      </w:pPr>
      <w:r>
        <w:t>Content Development Project</w:t>
      </w:r>
      <w:r w:rsidR="00CB20E2">
        <w:t xml:space="preserve"> Updates</w:t>
      </w:r>
    </w:p>
    <w:p w14:paraId="3DF6F878" w14:textId="338A9E58" w:rsidR="00220BAE" w:rsidRDefault="008F3C83" w:rsidP="000B4372">
      <w:r>
        <w:t xml:space="preserve">The </w:t>
      </w:r>
      <w:r w:rsidR="004C3B14">
        <w:t xml:space="preserve">ABT </w:t>
      </w:r>
      <w:r>
        <w:t xml:space="preserve">Period </w:t>
      </w:r>
      <w:r w:rsidR="00FE7BFF">
        <w:t>1</w:t>
      </w:r>
      <w:r>
        <w:t xml:space="preserve"> </w:t>
      </w:r>
      <w:r w:rsidR="004C3B14">
        <w:t>content dev</w:t>
      </w:r>
      <w:r>
        <w:t xml:space="preserve">elopment project is complete.  </w:t>
      </w:r>
      <w:r w:rsidR="00701E94">
        <w:t xml:space="preserve">The outcomes, learning objectives and related content in the newly updated </w:t>
      </w:r>
      <w:r w:rsidR="005F5094">
        <w:t>Version 24</w:t>
      </w:r>
      <w:r w:rsidR="00701E94">
        <w:t xml:space="preserve"> ILMs </w:t>
      </w:r>
      <w:r w:rsidR="005F5094">
        <w:t xml:space="preserve">for first period are </w:t>
      </w:r>
      <w:r w:rsidR="00701E94">
        <w:t xml:space="preserve">now aligned to the current </w:t>
      </w:r>
      <w:r w:rsidR="00726860">
        <w:t xml:space="preserve">Alberta </w:t>
      </w:r>
      <w:r w:rsidR="00701E94">
        <w:t xml:space="preserve">course outline.  </w:t>
      </w:r>
      <w:r w:rsidR="00467C7A">
        <w:t xml:space="preserve">There is one additional module, </w:t>
      </w:r>
      <w:r w:rsidR="000A571D">
        <w:t xml:space="preserve">100101k: Communication, that is still in development and will </w:t>
      </w:r>
      <w:r w:rsidR="000F49D5">
        <w:t xml:space="preserve">not be released until next year.  </w:t>
      </w:r>
      <w:r w:rsidR="00A0220E">
        <w:t>Special thanks and kudos to both the SAIT and NAIT Programs for the</w:t>
      </w:r>
      <w:r w:rsidR="009D5C05">
        <w:t xml:space="preserve">ir </w:t>
      </w:r>
      <w:r w:rsidR="00A0220E">
        <w:t>col</w:t>
      </w:r>
      <w:r w:rsidR="00220BAE">
        <w:t xml:space="preserve">laboration and expertise in updating this content!  </w:t>
      </w:r>
    </w:p>
    <w:p w14:paraId="1BCE7A0D" w14:textId="77777777" w:rsidR="00220BAE" w:rsidRDefault="00220BAE" w:rsidP="000B4372"/>
    <w:p w14:paraId="4A4F2EAE" w14:textId="19A04144" w:rsidR="00212356" w:rsidRDefault="00191FCA" w:rsidP="000B4372">
      <w:r>
        <w:t xml:space="preserve">The updated module numbers and names are listed in the </w:t>
      </w:r>
      <w:r w:rsidR="007F1515">
        <w:t xml:space="preserve">First Period table below.  </w:t>
      </w:r>
      <w:r w:rsidR="00212356">
        <w:t>Please note</w:t>
      </w:r>
      <w:r w:rsidR="00D02C2A">
        <w:t xml:space="preserve">, </w:t>
      </w:r>
      <w:r w:rsidR="00EC33C2">
        <w:t xml:space="preserve">the </w:t>
      </w:r>
      <w:r w:rsidR="005F02D3" w:rsidRPr="00983F81">
        <w:rPr>
          <w:b/>
          <w:bCs/>
        </w:rPr>
        <w:t>100102x: Final Detail</w:t>
      </w:r>
      <w:r w:rsidR="005F02D3">
        <w:t xml:space="preserve"> module</w:t>
      </w:r>
      <w:r w:rsidR="0013140B">
        <w:t xml:space="preserve"> released last year</w:t>
      </w:r>
      <w:r w:rsidR="005F02D3">
        <w:t xml:space="preserve"> has n</w:t>
      </w:r>
      <w:r w:rsidR="00ED6C70">
        <w:t>ow be</w:t>
      </w:r>
      <w:r w:rsidR="0013140B">
        <w:t>en updated to reflect its proper number</w:t>
      </w:r>
      <w:r w:rsidR="00FA2F67">
        <w:t xml:space="preserve">, </w:t>
      </w:r>
      <w:r w:rsidR="00FA2F67" w:rsidRPr="00983F81">
        <w:rPr>
          <w:b/>
          <w:bCs/>
        </w:rPr>
        <w:t>100102d: Final Detail</w:t>
      </w:r>
      <w:r w:rsidR="00FA2F67">
        <w:t>.</w:t>
      </w:r>
      <w:r w:rsidR="001E0173">
        <w:t xml:space="preserve">  </w:t>
      </w:r>
      <w:r w:rsidR="00BA64BC">
        <w:t xml:space="preserve">Also, the </w:t>
      </w:r>
      <w:r w:rsidR="009244A8" w:rsidRPr="009244A8">
        <w:rPr>
          <w:b/>
          <w:bCs/>
        </w:rPr>
        <w:t xml:space="preserve">100101d: </w:t>
      </w:r>
      <w:r w:rsidR="00BA64BC" w:rsidRPr="009244A8">
        <w:rPr>
          <w:b/>
          <w:bCs/>
        </w:rPr>
        <w:t>Regulations that Affect the Trade</w:t>
      </w:r>
      <w:r w:rsidR="00BA64BC">
        <w:t xml:space="preserve"> module</w:t>
      </w:r>
      <w:r w:rsidR="009244A8">
        <w:t xml:space="preserve"> is now renumbered to </w:t>
      </w:r>
      <w:r w:rsidR="009244A8" w:rsidRPr="008527FA">
        <w:rPr>
          <w:b/>
          <w:bCs/>
        </w:rPr>
        <w:t>100101h</w:t>
      </w:r>
      <w:r w:rsidR="008527FA">
        <w:rPr>
          <w:b/>
          <w:bCs/>
        </w:rPr>
        <w:t>: Regulations that Affect the Trade</w:t>
      </w:r>
      <w:r w:rsidR="009244A8">
        <w:t xml:space="preserve"> to reflect alignment to the course outline.</w:t>
      </w:r>
    </w:p>
    <w:p w14:paraId="1FF410E2" w14:textId="77777777" w:rsidR="00FA2F67" w:rsidRDefault="00FA2F67" w:rsidP="000B4372"/>
    <w:p w14:paraId="3A8DD875" w14:textId="77777777" w:rsidR="00220BAE" w:rsidRDefault="00DC0D9B" w:rsidP="000B4372">
      <w:r>
        <w:t xml:space="preserve">As part of our commitment to </w:t>
      </w:r>
      <w:r w:rsidR="0042209A">
        <w:t xml:space="preserve">continuous </w:t>
      </w:r>
      <w:r>
        <w:t xml:space="preserve">improvement, we encourage you to </w:t>
      </w:r>
      <w:r w:rsidR="00306F0D">
        <w:t xml:space="preserve">utilize the above ILM Comments page to provide feedback on the new </w:t>
      </w:r>
      <w:r w:rsidR="00AD6962">
        <w:t>first period modules.</w:t>
      </w:r>
    </w:p>
    <w:p w14:paraId="51DF4FA1" w14:textId="77777777" w:rsidR="00BD343B" w:rsidRDefault="00BD343B" w:rsidP="000B4372"/>
    <w:p w14:paraId="33D062CC" w14:textId="1607725D" w:rsidR="006162AD" w:rsidRDefault="00654BA0" w:rsidP="00AE41B0">
      <w:r>
        <w:t xml:space="preserve">The content development project </w:t>
      </w:r>
      <w:r w:rsidR="00A102BC">
        <w:t>to update</w:t>
      </w:r>
      <w:r>
        <w:t xml:space="preserve"> </w:t>
      </w:r>
      <w:r w:rsidR="00EA0349">
        <w:t xml:space="preserve">ILMs in </w:t>
      </w:r>
      <w:r w:rsidR="00587BDB">
        <w:t xml:space="preserve">Auto Body Technician </w:t>
      </w:r>
      <w:r w:rsidR="00FE7BFF">
        <w:t>Period</w:t>
      </w:r>
      <w:r w:rsidR="00A102BC">
        <w:t>s</w:t>
      </w:r>
      <w:r w:rsidR="00FE7BFF">
        <w:t xml:space="preserve"> 2, 3, and 4</w:t>
      </w:r>
      <w:r w:rsidR="00587BDB">
        <w:t xml:space="preserve"> </w:t>
      </w:r>
      <w:r w:rsidR="002910CF">
        <w:t xml:space="preserve">is already underway.  </w:t>
      </w:r>
      <w:r w:rsidR="00587BDB">
        <w:t>The tentative timeline for completion of this project is May 2023.</w:t>
      </w:r>
    </w:p>
    <w:p w14:paraId="01E85A2B" w14:textId="77777777" w:rsidR="00A102BC" w:rsidRPr="00220BAE" w:rsidRDefault="00A102BC" w:rsidP="00AE41B0">
      <w:pPr>
        <w:rPr>
          <w:rFonts w:ascii="Arial" w:hAnsi="Arial" w:cs="Arial"/>
          <w:sz w:val="20"/>
          <w:szCs w:val="20"/>
        </w:rPr>
      </w:pPr>
    </w:p>
    <w:p w14:paraId="11A7A341" w14:textId="53715E2F" w:rsidR="006162AD" w:rsidRDefault="006162AD" w:rsidP="006162AD">
      <w:pPr>
        <w:pStyle w:val="Heading2"/>
      </w:pPr>
      <w:r>
        <w:t>Brand Refresh</w:t>
      </w:r>
    </w:p>
    <w:p w14:paraId="04010A7F" w14:textId="5C23469D" w:rsidR="006162AD" w:rsidRPr="00345BBD" w:rsidRDefault="00F03675" w:rsidP="00FD2B94">
      <w:pPr>
        <w:spacing w:before="90"/>
      </w:pPr>
      <w:r w:rsidRPr="00345BBD">
        <w:t xml:space="preserve">The 2022 ILM publication includes a brand refresh for all (English) ILM </w:t>
      </w:r>
      <w:r w:rsidR="00384D97" w:rsidRPr="00345BBD">
        <w:t>files</w:t>
      </w:r>
      <w:r w:rsidRPr="00345BBD">
        <w:t xml:space="preserve">.  </w:t>
      </w:r>
      <w:r w:rsidR="001B0649" w:rsidRPr="00345BBD">
        <w:t xml:space="preserve">This </w:t>
      </w:r>
      <w:r w:rsidR="00B55FFF" w:rsidRPr="00345BBD">
        <w:t xml:space="preserve">brand </w:t>
      </w:r>
      <w:r w:rsidR="00384D97" w:rsidRPr="00345BBD">
        <w:t xml:space="preserve">refresh </w:t>
      </w:r>
      <w:r w:rsidR="007B1E9E" w:rsidRPr="00345BBD">
        <w:t xml:space="preserve">only </w:t>
      </w:r>
      <w:r w:rsidR="000767C7" w:rsidRPr="00345BBD">
        <w:t>impacts</w:t>
      </w:r>
      <w:r w:rsidR="00384D97" w:rsidRPr="00345BBD">
        <w:t xml:space="preserve"> </w:t>
      </w:r>
      <w:r w:rsidR="004751E6" w:rsidRPr="00345BBD">
        <w:t xml:space="preserve">the </w:t>
      </w:r>
      <w:r w:rsidR="007B1E9E" w:rsidRPr="00345BBD">
        <w:t>style/format of ILM products</w:t>
      </w:r>
      <w:r w:rsidR="006B1959">
        <w:t xml:space="preserve">.  It </w:t>
      </w:r>
      <w:r w:rsidR="007B1E9E" w:rsidRPr="00345BBD">
        <w:t>does not impact the content within the ILM</w:t>
      </w:r>
      <w:r w:rsidR="006B1959">
        <w:t>s</w:t>
      </w:r>
      <w:r w:rsidR="007B1E9E" w:rsidRPr="00345BBD">
        <w:t xml:space="preserve">.  </w:t>
      </w:r>
      <w:r w:rsidR="00A17B04" w:rsidRPr="00345BBD">
        <w:t xml:space="preserve">Changes for each ILM product type </w:t>
      </w:r>
      <w:r w:rsidR="002C2565" w:rsidRPr="00345BBD">
        <w:t>include</w:t>
      </w:r>
      <w:r w:rsidR="009E6911">
        <w:t xml:space="preserve"> updates to the </w:t>
      </w:r>
      <w:r w:rsidR="00B55FFF" w:rsidRPr="00345BBD">
        <w:t xml:space="preserve">front and back covers of ILM files, </w:t>
      </w:r>
      <w:r w:rsidR="00514E71" w:rsidRPr="00345BBD">
        <w:t xml:space="preserve">ILM </w:t>
      </w:r>
      <w:r w:rsidR="00A17B04" w:rsidRPr="00345BBD">
        <w:t xml:space="preserve">Graphics </w:t>
      </w:r>
      <w:r w:rsidR="00514E71" w:rsidRPr="00345BBD">
        <w:t xml:space="preserve">PowerPoint </w:t>
      </w:r>
      <w:r w:rsidR="00A17B04" w:rsidRPr="00345BBD">
        <w:t xml:space="preserve">template, </w:t>
      </w:r>
      <w:r w:rsidR="002C2565" w:rsidRPr="00345BBD">
        <w:t xml:space="preserve">and both student and instructor Digital ILM templates.  </w:t>
      </w:r>
    </w:p>
    <w:p w14:paraId="4DE22AC3" w14:textId="77777777" w:rsidR="00277DD5" w:rsidRDefault="00277DD5" w:rsidP="006162AD">
      <w:pPr>
        <w:pStyle w:val="Heading2"/>
      </w:pPr>
    </w:p>
    <w:p w14:paraId="79D60784" w14:textId="7BAC8030" w:rsidR="006162AD" w:rsidRDefault="006162AD" w:rsidP="006162AD">
      <w:pPr>
        <w:pStyle w:val="Heading2"/>
      </w:pPr>
      <w:r>
        <w:t>Module List</w:t>
      </w:r>
    </w:p>
    <w:p w14:paraId="4DCAF712" w14:textId="66D75667" w:rsidR="00BD2B94" w:rsidRPr="00D85CE5" w:rsidRDefault="00D85CE5" w:rsidP="004C3B14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D85CE5">
        <w:rPr>
          <w:sz w:val="22"/>
          <w:szCs w:val="22"/>
        </w:rPr>
        <w:t>Maintenance updates include image/graphic updates, addressing of website comments, and changes identified at annual Quality Assurance meetings</w:t>
      </w:r>
      <w:r w:rsidR="003D435B">
        <w:rPr>
          <w:sz w:val="22"/>
          <w:szCs w:val="22"/>
        </w:rPr>
        <w:t>.</w:t>
      </w:r>
    </w:p>
    <w:p w14:paraId="52DE2F37" w14:textId="77777777" w:rsidR="00D85CE5" w:rsidRDefault="00D85CE5" w:rsidP="004C3B14"/>
    <w:p w14:paraId="2F72A8B1" w14:textId="118FC0A5" w:rsidR="00BD2B94" w:rsidRDefault="00BD2B94" w:rsidP="00F031EB">
      <w:pPr>
        <w:pStyle w:val="Heading3"/>
      </w:pPr>
      <w:r>
        <w:t>First Period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340"/>
        <w:gridCol w:w="3695"/>
        <w:gridCol w:w="1011"/>
        <w:gridCol w:w="1424"/>
        <w:gridCol w:w="1466"/>
        <w:gridCol w:w="1144"/>
      </w:tblGrid>
      <w:tr w:rsidR="009914ED" w:rsidRPr="00D32AAC" w14:paraId="76FF2F84" w14:textId="56CC8B46" w:rsidTr="00306A66">
        <w:trPr>
          <w:trHeight w:val="609"/>
          <w:jc w:val="center"/>
        </w:trPr>
        <w:tc>
          <w:tcPr>
            <w:tcW w:w="1340" w:type="dxa"/>
            <w:shd w:val="clear" w:color="auto" w:fill="5B9BD5" w:themeFill="accent5"/>
            <w:vAlign w:val="center"/>
          </w:tcPr>
          <w:p w14:paraId="09DBEBE2" w14:textId="6910BBBC" w:rsidR="009914ED" w:rsidRPr="001201FD" w:rsidRDefault="009914ED" w:rsidP="00570C50">
            <w:pPr>
              <w:jc w:val="center"/>
              <w:rPr>
                <w:b/>
                <w:bCs/>
              </w:rPr>
            </w:pPr>
            <w:bookmarkStart w:id="0" w:name="_Hlk72416538"/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3695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54F4EF61" w14:textId="349C6B46" w:rsidR="009914ED" w:rsidRPr="001201FD" w:rsidRDefault="009914ED" w:rsidP="001201FD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1011" w:type="dxa"/>
            <w:shd w:val="clear" w:color="auto" w:fill="5B9BD5" w:themeFill="accent5"/>
          </w:tcPr>
          <w:p w14:paraId="74E14E0C" w14:textId="49434353" w:rsidR="009914ED" w:rsidRPr="001201FD" w:rsidRDefault="009914ED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Pr="001201FD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5DC816D3" w14:textId="4DA89B07" w:rsidR="009914ED" w:rsidRPr="001201FD" w:rsidRDefault="009914ED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</w:t>
            </w:r>
            <w:r w:rsidR="003C09B8" w:rsidRPr="001201FD">
              <w:rPr>
                <w:b/>
                <w:bCs/>
              </w:rPr>
              <w:t>*</w:t>
            </w:r>
          </w:p>
        </w:tc>
        <w:tc>
          <w:tcPr>
            <w:tcW w:w="1466" w:type="dxa"/>
            <w:shd w:val="clear" w:color="auto" w:fill="5B9BD5" w:themeFill="accent5"/>
          </w:tcPr>
          <w:p w14:paraId="60208B3F" w14:textId="40385C90" w:rsidR="009914ED" w:rsidRPr="001201FD" w:rsidRDefault="009914ED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Re</w:t>
            </w:r>
            <w:r w:rsidR="00306A66">
              <w:rPr>
                <w:b/>
                <w:bCs/>
              </w:rPr>
              <w:t>-</w:t>
            </w:r>
            <w:r w:rsidRPr="001201FD">
              <w:rPr>
                <w:b/>
                <w:bCs/>
              </w:rPr>
              <w:t>development</w:t>
            </w:r>
          </w:p>
        </w:tc>
        <w:tc>
          <w:tcPr>
            <w:tcW w:w="1144" w:type="dxa"/>
            <w:shd w:val="clear" w:color="auto" w:fill="5B9BD5" w:themeFill="accent5"/>
          </w:tcPr>
          <w:p w14:paraId="5B8ACD9F" w14:textId="77777777" w:rsidR="009914ED" w:rsidRPr="001201FD" w:rsidRDefault="009914ED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bookmarkEnd w:id="0"/>
      <w:tr w:rsidR="004023DE" w:rsidRPr="00D32AAC" w14:paraId="7D7799CB" w14:textId="4899DC64" w:rsidTr="00C871D0">
        <w:trPr>
          <w:trHeight w:val="265"/>
          <w:jc w:val="center"/>
        </w:trPr>
        <w:tc>
          <w:tcPr>
            <w:tcW w:w="1340" w:type="dxa"/>
          </w:tcPr>
          <w:p w14:paraId="36CEC43A" w14:textId="0CABB743" w:rsidR="004023DE" w:rsidRPr="00D32AAC" w:rsidRDefault="004023DE" w:rsidP="004023DE">
            <w:r w:rsidRPr="00185172">
              <w:t>100101c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AC6DA" w14:textId="05EFCD16" w:rsidR="004023DE" w:rsidRPr="00825163" w:rsidRDefault="004023DE" w:rsidP="004023DE">
            <w:pPr>
              <w:rPr>
                <w:rFonts w:cstheme="minorHAnsi"/>
                <w:highlight w:val="yellow"/>
              </w:rPr>
            </w:pPr>
            <w:r w:rsidRPr="000879FE">
              <w:t>Hazardous Materials &amp; Fire Protection</w:t>
            </w:r>
          </w:p>
        </w:tc>
        <w:tc>
          <w:tcPr>
            <w:tcW w:w="1011" w:type="dxa"/>
          </w:tcPr>
          <w:p w14:paraId="6D58564D" w14:textId="06B77005" w:rsidR="004023DE" w:rsidRPr="00D32AAC" w:rsidRDefault="004023DE" w:rsidP="004023D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2754F3B" w14:textId="23F36963" w:rsidR="004023DE" w:rsidRPr="00D32AAC" w:rsidRDefault="004023DE" w:rsidP="004023DE">
            <w:pPr>
              <w:jc w:val="center"/>
            </w:pPr>
          </w:p>
        </w:tc>
        <w:tc>
          <w:tcPr>
            <w:tcW w:w="1466" w:type="dxa"/>
          </w:tcPr>
          <w:p w14:paraId="696D33A4" w14:textId="478FB58E" w:rsidR="004023DE" w:rsidRPr="00D32AAC" w:rsidRDefault="004023DE" w:rsidP="004023DE">
            <w:pPr>
              <w:jc w:val="center"/>
            </w:pPr>
          </w:p>
        </w:tc>
        <w:tc>
          <w:tcPr>
            <w:tcW w:w="1144" w:type="dxa"/>
          </w:tcPr>
          <w:p w14:paraId="1D63170A" w14:textId="0738045C" w:rsidR="004023DE" w:rsidRPr="00D32AAC" w:rsidRDefault="004023DE" w:rsidP="004023D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4023DE" w:rsidRPr="00D32AAC" w14:paraId="68944263" w14:textId="547270CE" w:rsidTr="00C871D0">
        <w:trPr>
          <w:trHeight w:val="280"/>
          <w:jc w:val="center"/>
        </w:trPr>
        <w:tc>
          <w:tcPr>
            <w:tcW w:w="1340" w:type="dxa"/>
          </w:tcPr>
          <w:p w14:paraId="705405AB" w14:textId="566EBB06" w:rsidR="004023DE" w:rsidRPr="00D32AAC" w:rsidRDefault="004023DE" w:rsidP="004023DE">
            <w:r w:rsidRPr="00185172">
              <w:t xml:space="preserve">100101h 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A53F3" w14:textId="49EE4F8D" w:rsidR="004023DE" w:rsidRPr="00825163" w:rsidRDefault="004023DE" w:rsidP="004023DE">
            <w:pPr>
              <w:rPr>
                <w:rFonts w:eastAsia="Calibri" w:cstheme="minorHAnsi"/>
                <w:color w:val="201F1E"/>
                <w:highlight w:val="yellow"/>
                <w:lang w:val="en-CA"/>
              </w:rPr>
            </w:pPr>
            <w:r w:rsidRPr="000879FE">
              <w:t>Regulations that Affect the Trade</w:t>
            </w:r>
            <w:r w:rsidR="002D2AF8">
              <w:t xml:space="preserve"> (formerly 100101d)</w:t>
            </w:r>
          </w:p>
        </w:tc>
        <w:tc>
          <w:tcPr>
            <w:tcW w:w="1011" w:type="dxa"/>
          </w:tcPr>
          <w:p w14:paraId="514B0681" w14:textId="13BABD1F" w:rsidR="004023DE" w:rsidRPr="00D32AAC" w:rsidRDefault="004023DE" w:rsidP="004023D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2F88C7" w14:textId="7109B71C" w:rsidR="004023DE" w:rsidRPr="00C948D5" w:rsidRDefault="004023DE" w:rsidP="004023DE">
            <w:pPr>
              <w:jc w:val="center"/>
              <w:rPr>
                <w:highlight w:val="yellow"/>
              </w:rPr>
            </w:pPr>
          </w:p>
        </w:tc>
        <w:tc>
          <w:tcPr>
            <w:tcW w:w="1466" w:type="dxa"/>
          </w:tcPr>
          <w:p w14:paraId="179EE4A1" w14:textId="5547DB92" w:rsidR="004023DE" w:rsidRPr="00C948D5" w:rsidRDefault="00014AE0" w:rsidP="004023DE">
            <w:pPr>
              <w:jc w:val="center"/>
              <w:rPr>
                <w:highlight w:val="yellow"/>
              </w:rPr>
            </w:pPr>
            <w:r w:rsidRPr="00AE5478">
              <w:rPr>
                <w:rFonts w:ascii="Wingdings" w:eastAsia="Wingdings" w:hAnsi="Wingdings" w:cs="Wingdings"/>
                <w:highlight w:val="green"/>
              </w:rPr>
              <w:t>ü</w:t>
            </w:r>
          </w:p>
        </w:tc>
        <w:tc>
          <w:tcPr>
            <w:tcW w:w="1144" w:type="dxa"/>
          </w:tcPr>
          <w:p w14:paraId="45B5C004" w14:textId="7DF6154A" w:rsidR="004023DE" w:rsidRPr="00D32AAC" w:rsidRDefault="004023DE" w:rsidP="004023D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4023DE" w:rsidRPr="00D32AAC" w14:paraId="64CD83B7" w14:textId="53E22F80" w:rsidTr="00C871D0">
        <w:trPr>
          <w:trHeight w:val="265"/>
          <w:jc w:val="center"/>
        </w:trPr>
        <w:tc>
          <w:tcPr>
            <w:tcW w:w="1340" w:type="dxa"/>
          </w:tcPr>
          <w:p w14:paraId="1AC3CBE6" w14:textId="14A11925" w:rsidR="004023DE" w:rsidRPr="00D32AAC" w:rsidRDefault="004023DE" w:rsidP="004023DE">
            <w:r w:rsidRPr="00185172">
              <w:t>100101g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71FAAA" w14:textId="75F66A70" w:rsidR="004023DE" w:rsidRPr="00825163" w:rsidRDefault="004023DE" w:rsidP="004023DE">
            <w:pPr>
              <w:rPr>
                <w:rFonts w:cstheme="minorHAnsi"/>
                <w:highlight w:val="yellow"/>
              </w:rPr>
            </w:pPr>
            <w:r w:rsidRPr="000879FE">
              <w:t>Safety in the Workplace</w:t>
            </w:r>
          </w:p>
        </w:tc>
        <w:tc>
          <w:tcPr>
            <w:tcW w:w="1011" w:type="dxa"/>
          </w:tcPr>
          <w:p w14:paraId="702FDDF8" w14:textId="5251361D" w:rsidR="004023DE" w:rsidRPr="00D32AAC" w:rsidRDefault="004023DE" w:rsidP="004023D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21508E2" w14:textId="4C1EBF60" w:rsidR="004023DE" w:rsidRPr="00D32AAC" w:rsidRDefault="004023DE" w:rsidP="004023DE">
            <w:pPr>
              <w:jc w:val="center"/>
            </w:pPr>
          </w:p>
        </w:tc>
        <w:tc>
          <w:tcPr>
            <w:tcW w:w="1466" w:type="dxa"/>
          </w:tcPr>
          <w:p w14:paraId="6C029AC5" w14:textId="77777777" w:rsidR="004023DE" w:rsidRPr="00D32AAC" w:rsidRDefault="004023DE" w:rsidP="004023DE">
            <w:pPr>
              <w:jc w:val="center"/>
            </w:pPr>
          </w:p>
        </w:tc>
        <w:tc>
          <w:tcPr>
            <w:tcW w:w="1144" w:type="dxa"/>
          </w:tcPr>
          <w:p w14:paraId="3AF85B26" w14:textId="1095CDE8" w:rsidR="004023DE" w:rsidRPr="00D32AAC" w:rsidRDefault="004023DE" w:rsidP="004023D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4023DE" w:rsidRPr="00D32AAC" w14:paraId="184A1579" w14:textId="20733313" w:rsidTr="00C871D0">
        <w:trPr>
          <w:trHeight w:val="280"/>
          <w:jc w:val="center"/>
        </w:trPr>
        <w:tc>
          <w:tcPr>
            <w:tcW w:w="1340" w:type="dxa"/>
          </w:tcPr>
          <w:p w14:paraId="3B42E530" w14:textId="034E51E6" w:rsidR="004023DE" w:rsidRPr="00D32AAC" w:rsidRDefault="004023DE" w:rsidP="004023DE">
            <w:r w:rsidRPr="00185172">
              <w:t>100101j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F36E3" w14:textId="095E2F78" w:rsidR="004023DE" w:rsidRPr="00825163" w:rsidRDefault="004023DE" w:rsidP="004023DE">
            <w:pPr>
              <w:rPr>
                <w:rFonts w:cstheme="minorHAnsi"/>
                <w:highlight w:val="yellow"/>
              </w:rPr>
            </w:pPr>
            <w:r w:rsidRPr="000879FE">
              <w:t>Estimates</w:t>
            </w:r>
          </w:p>
        </w:tc>
        <w:tc>
          <w:tcPr>
            <w:tcW w:w="1011" w:type="dxa"/>
          </w:tcPr>
          <w:p w14:paraId="3E257287" w14:textId="20C9E8A2" w:rsidR="004023DE" w:rsidRPr="00D32AAC" w:rsidRDefault="004023DE" w:rsidP="004023D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846837E" w14:textId="77777777" w:rsidR="004023DE" w:rsidRPr="00D32AAC" w:rsidRDefault="004023DE" w:rsidP="004023DE">
            <w:pPr>
              <w:jc w:val="center"/>
            </w:pPr>
          </w:p>
        </w:tc>
        <w:tc>
          <w:tcPr>
            <w:tcW w:w="1466" w:type="dxa"/>
          </w:tcPr>
          <w:p w14:paraId="242F5264" w14:textId="3BB08C06" w:rsidR="004023DE" w:rsidRPr="00D32AAC" w:rsidRDefault="00573FD4" w:rsidP="004023D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44" w:type="dxa"/>
          </w:tcPr>
          <w:p w14:paraId="46788318" w14:textId="7CEE5E1F" w:rsidR="004023DE" w:rsidRPr="00D32AAC" w:rsidRDefault="004023DE" w:rsidP="004023D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03AED" w:rsidRPr="00D32AAC" w14:paraId="017ECE31" w14:textId="54526E83" w:rsidTr="00080433">
        <w:trPr>
          <w:trHeight w:val="265"/>
          <w:jc w:val="center"/>
        </w:trPr>
        <w:tc>
          <w:tcPr>
            <w:tcW w:w="1340" w:type="dxa"/>
          </w:tcPr>
          <w:p w14:paraId="6D26900E" w14:textId="6EA89388" w:rsidR="00D03AED" w:rsidRPr="00D32AAC" w:rsidRDefault="00D03AED" w:rsidP="00D03AED">
            <w:r w:rsidRPr="00185172">
              <w:t>100102a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165C3" w14:textId="799B29C6" w:rsidR="00D03AED" w:rsidRPr="00825163" w:rsidRDefault="00D03AED" w:rsidP="00D03AED">
            <w:pPr>
              <w:rPr>
                <w:rFonts w:cstheme="minorHAnsi"/>
                <w:highlight w:val="yellow"/>
              </w:rPr>
            </w:pPr>
            <w:r w:rsidRPr="000879FE">
              <w:t>Tools</w:t>
            </w:r>
          </w:p>
        </w:tc>
        <w:tc>
          <w:tcPr>
            <w:tcW w:w="1011" w:type="dxa"/>
          </w:tcPr>
          <w:p w14:paraId="5DC6F541" w14:textId="1BE22C0B" w:rsidR="00D03AED" w:rsidRPr="00D32AAC" w:rsidRDefault="00D03AED" w:rsidP="00D03AED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DE46931" w14:textId="284C9EBE" w:rsidR="00D03AED" w:rsidRPr="00AE5478" w:rsidRDefault="00B230C5" w:rsidP="00D03AED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-</w:t>
            </w:r>
          </w:p>
        </w:tc>
        <w:tc>
          <w:tcPr>
            <w:tcW w:w="1466" w:type="dxa"/>
          </w:tcPr>
          <w:p w14:paraId="7EA44062" w14:textId="5758BE1A" w:rsidR="00D03AED" w:rsidRPr="00D32AAC" w:rsidRDefault="00014AE0" w:rsidP="00D03AED">
            <w:pPr>
              <w:jc w:val="center"/>
            </w:pPr>
            <w:r w:rsidRPr="005D2354">
              <w:rPr>
                <w:rFonts w:ascii="Wingdings" w:eastAsia="Wingdings" w:hAnsi="Wingdings" w:cs="Wingdings"/>
                <w:highlight w:val="green"/>
              </w:rPr>
              <w:t>ü</w:t>
            </w:r>
          </w:p>
        </w:tc>
        <w:tc>
          <w:tcPr>
            <w:tcW w:w="1144" w:type="dxa"/>
          </w:tcPr>
          <w:p w14:paraId="7E46E9A8" w14:textId="4EC058B1" w:rsidR="00D03AED" w:rsidRPr="00D32AAC" w:rsidRDefault="00D03AED" w:rsidP="00D03AE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03AED" w:rsidRPr="00D32AAC" w14:paraId="78BFC575" w14:textId="696262E8" w:rsidTr="00080433">
        <w:trPr>
          <w:trHeight w:val="280"/>
          <w:jc w:val="center"/>
        </w:trPr>
        <w:tc>
          <w:tcPr>
            <w:tcW w:w="1340" w:type="dxa"/>
          </w:tcPr>
          <w:p w14:paraId="78B8E086" w14:textId="5430C457" w:rsidR="00D03AED" w:rsidRPr="00D32AAC" w:rsidRDefault="00D03AED" w:rsidP="00D03AED">
            <w:r w:rsidRPr="00185172">
              <w:t>100102bA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A73C2" w14:textId="6E499610" w:rsidR="00D03AED" w:rsidRPr="00825163" w:rsidRDefault="00D03AED" w:rsidP="00D03AED">
            <w:pPr>
              <w:rPr>
                <w:rFonts w:cstheme="minorHAnsi"/>
                <w:highlight w:val="yellow"/>
              </w:rPr>
            </w:pPr>
            <w:r w:rsidRPr="000879FE">
              <w:t>Removal and Installation – Part A</w:t>
            </w:r>
          </w:p>
        </w:tc>
        <w:tc>
          <w:tcPr>
            <w:tcW w:w="1011" w:type="dxa"/>
          </w:tcPr>
          <w:p w14:paraId="1F0A86D4" w14:textId="0401855B" w:rsidR="00D03AED" w:rsidRPr="00D32AAC" w:rsidRDefault="00D03AED" w:rsidP="00D03AED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40DA40C" w14:textId="3CC3E857" w:rsidR="00D03AED" w:rsidRPr="00AE5478" w:rsidRDefault="00B230C5" w:rsidP="00D03AED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-</w:t>
            </w:r>
          </w:p>
        </w:tc>
        <w:tc>
          <w:tcPr>
            <w:tcW w:w="1466" w:type="dxa"/>
          </w:tcPr>
          <w:p w14:paraId="1A5B1423" w14:textId="0281DCBE" w:rsidR="00D03AED" w:rsidRPr="00B230C5" w:rsidRDefault="00014AE0" w:rsidP="00D03AED">
            <w:pPr>
              <w:jc w:val="center"/>
              <w:rPr>
                <w:highlight w:val="green"/>
              </w:rPr>
            </w:pPr>
            <w:r w:rsidRPr="00B230C5">
              <w:rPr>
                <w:rFonts w:ascii="Wingdings" w:eastAsia="Wingdings" w:hAnsi="Wingdings" w:cs="Wingdings"/>
                <w:highlight w:val="green"/>
              </w:rPr>
              <w:t>ü</w:t>
            </w:r>
          </w:p>
        </w:tc>
        <w:tc>
          <w:tcPr>
            <w:tcW w:w="1144" w:type="dxa"/>
          </w:tcPr>
          <w:p w14:paraId="332049E6" w14:textId="49659CE5" w:rsidR="00D03AED" w:rsidRPr="00D32AAC" w:rsidRDefault="00D03AED" w:rsidP="00D03AE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03AED" w:rsidRPr="00D32AAC" w14:paraId="172028E8" w14:textId="10671584" w:rsidTr="00080433">
        <w:trPr>
          <w:trHeight w:val="265"/>
          <w:jc w:val="center"/>
        </w:trPr>
        <w:tc>
          <w:tcPr>
            <w:tcW w:w="1340" w:type="dxa"/>
          </w:tcPr>
          <w:p w14:paraId="70070F97" w14:textId="6DE918CA" w:rsidR="00D03AED" w:rsidRPr="00D32AAC" w:rsidRDefault="00D03AED" w:rsidP="00D03AED">
            <w:r w:rsidRPr="00185172">
              <w:t>100102bB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DF7E2" w14:textId="0A578CEE" w:rsidR="00D03AED" w:rsidRPr="00825163" w:rsidRDefault="00D03AED" w:rsidP="00D03AED">
            <w:pPr>
              <w:rPr>
                <w:rFonts w:cstheme="minorHAnsi"/>
                <w:highlight w:val="yellow"/>
              </w:rPr>
            </w:pPr>
            <w:r w:rsidRPr="000879FE">
              <w:t>Removal and Installation - Part B</w:t>
            </w:r>
          </w:p>
        </w:tc>
        <w:tc>
          <w:tcPr>
            <w:tcW w:w="1011" w:type="dxa"/>
          </w:tcPr>
          <w:p w14:paraId="33CF6FDC" w14:textId="3395B014" w:rsidR="00D03AED" w:rsidRPr="00D32AAC" w:rsidRDefault="00D03AED" w:rsidP="00D03AED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59B8A3" w14:textId="3B8723A1" w:rsidR="00D03AED" w:rsidRPr="00AE5478" w:rsidRDefault="00B230C5" w:rsidP="00D03AED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-</w:t>
            </w:r>
          </w:p>
        </w:tc>
        <w:tc>
          <w:tcPr>
            <w:tcW w:w="1466" w:type="dxa"/>
          </w:tcPr>
          <w:p w14:paraId="6A0CF58B" w14:textId="4AFE0AB6" w:rsidR="00D03AED" w:rsidRPr="00B230C5" w:rsidRDefault="00014AE0" w:rsidP="00D03AED">
            <w:pPr>
              <w:jc w:val="center"/>
              <w:rPr>
                <w:highlight w:val="green"/>
              </w:rPr>
            </w:pPr>
            <w:r w:rsidRPr="00B230C5">
              <w:rPr>
                <w:rFonts w:ascii="Wingdings" w:eastAsia="Wingdings" w:hAnsi="Wingdings" w:cs="Wingdings"/>
                <w:highlight w:val="green"/>
              </w:rPr>
              <w:t>ü</w:t>
            </w:r>
          </w:p>
        </w:tc>
        <w:tc>
          <w:tcPr>
            <w:tcW w:w="1144" w:type="dxa"/>
          </w:tcPr>
          <w:p w14:paraId="0E34B569" w14:textId="1090B181" w:rsidR="00D03AED" w:rsidRPr="00D32AAC" w:rsidRDefault="00D03AED" w:rsidP="00D03AE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03AED" w:rsidRPr="00D32AAC" w14:paraId="41C6A85F" w14:textId="705165F9" w:rsidTr="00080433">
        <w:trPr>
          <w:trHeight w:val="280"/>
          <w:jc w:val="center"/>
        </w:trPr>
        <w:tc>
          <w:tcPr>
            <w:tcW w:w="1340" w:type="dxa"/>
          </w:tcPr>
          <w:p w14:paraId="47CE02C1" w14:textId="2268FFC3" w:rsidR="00D03AED" w:rsidRPr="00D32AAC" w:rsidRDefault="00D03AED" w:rsidP="00D03AED">
            <w:r w:rsidRPr="00185172">
              <w:t>100102c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4C81FA" w14:textId="60390BE2" w:rsidR="00D03AED" w:rsidRPr="00825163" w:rsidRDefault="00D03AED" w:rsidP="00D03AED">
            <w:pPr>
              <w:rPr>
                <w:rFonts w:cstheme="minorHAnsi"/>
                <w:highlight w:val="yellow"/>
              </w:rPr>
            </w:pPr>
            <w:r w:rsidRPr="000879FE">
              <w:t>Batteries</w:t>
            </w:r>
          </w:p>
        </w:tc>
        <w:tc>
          <w:tcPr>
            <w:tcW w:w="1011" w:type="dxa"/>
          </w:tcPr>
          <w:p w14:paraId="6819C760" w14:textId="7B42BD35" w:rsidR="00D03AED" w:rsidRPr="00D32AAC" w:rsidRDefault="00D03AED" w:rsidP="00D03AED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5D55281" w14:textId="77777777" w:rsidR="00D03AED" w:rsidRPr="00AE5478" w:rsidRDefault="00D03AED" w:rsidP="00D03AED">
            <w:pPr>
              <w:jc w:val="center"/>
              <w:rPr>
                <w:highlight w:val="red"/>
              </w:rPr>
            </w:pPr>
          </w:p>
        </w:tc>
        <w:tc>
          <w:tcPr>
            <w:tcW w:w="1466" w:type="dxa"/>
          </w:tcPr>
          <w:p w14:paraId="33CAD0D7" w14:textId="62B7AE8F" w:rsidR="00D03AED" w:rsidRPr="00AE5478" w:rsidRDefault="00D03AED" w:rsidP="00D03AED">
            <w:pPr>
              <w:jc w:val="center"/>
              <w:rPr>
                <w:highlight w:val="green"/>
              </w:rPr>
            </w:pPr>
            <w:r w:rsidRPr="005D235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44" w:type="dxa"/>
          </w:tcPr>
          <w:p w14:paraId="06BAA7DE" w14:textId="4A619E34" w:rsidR="00D03AED" w:rsidRPr="00D32AAC" w:rsidRDefault="00D03AED" w:rsidP="00D03AE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03AED" w:rsidRPr="00D32AAC" w14:paraId="6874442A" w14:textId="77777777" w:rsidTr="00080433">
        <w:trPr>
          <w:trHeight w:val="280"/>
          <w:jc w:val="center"/>
        </w:trPr>
        <w:tc>
          <w:tcPr>
            <w:tcW w:w="1340" w:type="dxa"/>
          </w:tcPr>
          <w:p w14:paraId="59D0E75D" w14:textId="3128916A" w:rsidR="00D03AED" w:rsidRPr="00D32AAC" w:rsidRDefault="00D03AED" w:rsidP="00D03AED">
            <w:r w:rsidRPr="00185172">
              <w:t>100102d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48B7B2" w14:textId="498F6979" w:rsidR="00D03AED" w:rsidRPr="00825163" w:rsidRDefault="00D03AED" w:rsidP="00D03AED">
            <w:pPr>
              <w:rPr>
                <w:rFonts w:cstheme="minorHAnsi"/>
                <w:highlight w:val="yellow"/>
              </w:rPr>
            </w:pPr>
            <w:r w:rsidRPr="000879FE">
              <w:t>Final Detail</w:t>
            </w:r>
          </w:p>
        </w:tc>
        <w:tc>
          <w:tcPr>
            <w:tcW w:w="1011" w:type="dxa"/>
          </w:tcPr>
          <w:p w14:paraId="06BC0A80" w14:textId="7BC903E8" w:rsidR="00D03AED" w:rsidRPr="00D32AAC" w:rsidRDefault="00D03AED" w:rsidP="00D03AED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6EB7403" w14:textId="52A0997F" w:rsidR="00D03AED" w:rsidRPr="00AE5478" w:rsidRDefault="00D03AED" w:rsidP="00D03AED">
            <w:pPr>
              <w:jc w:val="center"/>
              <w:rPr>
                <w:highlight w:val="red"/>
              </w:rPr>
            </w:pPr>
          </w:p>
        </w:tc>
        <w:tc>
          <w:tcPr>
            <w:tcW w:w="1466" w:type="dxa"/>
          </w:tcPr>
          <w:p w14:paraId="41CE9B0A" w14:textId="348D4F52" w:rsidR="00D03AED" w:rsidRPr="00AE5478" w:rsidRDefault="00014AE0" w:rsidP="00D03AED">
            <w:pPr>
              <w:jc w:val="center"/>
              <w:rPr>
                <w:highlight w:val="green"/>
              </w:rPr>
            </w:pPr>
            <w:r w:rsidRPr="00AE5478">
              <w:rPr>
                <w:rFonts w:ascii="Wingdings" w:eastAsia="Wingdings" w:hAnsi="Wingdings" w:cs="Wingdings"/>
                <w:highlight w:val="green"/>
              </w:rPr>
              <w:t>ü</w:t>
            </w:r>
          </w:p>
        </w:tc>
        <w:tc>
          <w:tcPr>
            <w:tcW w:w="1144" w:type="dxa"/>
          </w:tcPr>
          <w:p w14:paraId="2E1EA387" w14:textId="69A7D38A" w:rsidR="00D03AED" w:rsidRPr="00D32AAC" w:rsidRDefault="00D03AED" w:rsidP="00D03AE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03AED" w:rsidRPr="00D32AAC" w14:paraId="3E9691DE" w14:textId="77777777" w:rsidTr="00080433">
        <w:trPr>
          <w:trHeight w:val="280"/>
          <w:jc w:val="center"/>
        </w:trPr>
        <w:tc>
          <w:tcPr>
            <w:tcW w:w="1340" w:type="dxa"/>
          </w:tcPr>
          <w:p w14:paraId="4F67DC18" w14:textId="7C5F6479" w:rsidR="00D03AED" w:rsidRPr="00D32AAC" w:rsidRDefault="00D03AED" w:rsidP="00D03AED">
            <w:r w:rsidRPr="00185172">
              <w:t>100103a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736094" w14:textId="07122C31" w:rsidR="00D03AED" w:rsidRPr="00825163" w:rsidRDefault="00D03AED" w:rsidP="00D03AED">
            <w:pPr>
              <w:rPr>
                <w:rFonts w:cstheme="minorHAnsi"/>
                <w:highlight w:val="yellow"/>
              </w:rPr>
            </w:pPr>
            <w:r w:rsidRPr="000879FE">
              <w:t>Substrate Identification</w:t>
            </w:r>
          </w:p>
        </w:tc>
        <w:tc>
          <w:tcPr>
            <w:tcW w:w="1011" w:type="dxa"/>
          </w:tcPr>
          <w:p w14:paraId="0B4D0222" w14:textId="1987B3E3" w:rsidR="00D03AED" w:rsidRPr="00D32AAC" w:rsidRDefault="00D03AED" w:rsidP="00D03AED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4578933" w14:textId="134818AF" w:rsidR="00D03AED" w:rsidRPr="00AE5478" w:rsidRDefault="00B230C5" w:rsidP="00D03AED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-</w:t>
            </w:r>
          </w:p>
        </w:tc>
        <w:tc>
          <w:tcPr>
            <w:tcW w:w="1466" w:type="dxa"/>
          </w:tcPr>
          <w:p w14:paraId="4D3741DE" w14:textId="2C28CBEA" w:rsidR="00D03AED" w:rsidRPr="00AE5478" w:rsidRDefault="00014AE0" w:rsidP="00D03AED">
            <w:pPr>
              <w:jc w:val="center"/>
              <w:rPr>
                <w:highlight w:val="green"/>
              </w:rPr>
            </w:pPr>
            <w:r w:rsidRPr="00AE5478">
              <w:rPr>
                <w:rFonts w:ascii="Wingdings" w:eastAsia="Wingdings" w:hAnsi="Wingdings" w:cs="Wingdings"/>
                <w:highlight w:val="green"/>
              </w:rPr>
              <w:t>ü</w:t>
            </w:r>
          </w:p>
        </w:tc>
        <w:tc>
          <w:tcPr>
            <w:tcW w:w="1144" w:type="dxa"/>
          </w:tcPr>
          <w:p w14:paraId="5BE6C168" w14:textId="060CC889" w:rsidR="00D03AED" w:rsidRPr="00D32AAC" w:rsidRDefault="00D03AED" w:rsidP="00D03AE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03AED" w:rsidRPr="00D32AAC" w14:paraId="2CBE79F5" w14:textId="77777777" w:rsidTr="00080433">
        <w:trPr>
          <w:trHeight w:val="280"/>
          <w:jc w:val="center"/>
        </w:trPr>
        <w:tc>
          <w:tcPr>
            <w:tcW w:w="1340" w:type="dxa"/>
          </w:tcPr>
          <w:p w14:paraId="3166B862" w14:textId="729E7568" w:rsidR="00D03AED" w:rsidRPr="00D32AAC" w:rsidRDefault="00D03AED" w:rsidP="00D03AED">
            <w:r w:rsidRPr="00185172">
              <w:t>100103b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BC4D0F" w14:textId="5F360627" w:rsidR="00D03AED" w:rsidRPr="00825163" w:rsidRDefault="00D03AED" w:rsidP="00D03AED">
            <w:pPr>
              <w:rPr>
                <w:rFonts w:cstheme="minorHAnsi"/>
                <w:highlight w:val="yellow"/>
              </w:rPr>
            </w:pPr>
            <w:r w:rsidRPr="000879FE">
              <w:t>Application of Fillers</w:t>
            </w:r>
          </w:p>
        </w:tc>
        <w:tc>
          <w:tcPr>
            <w:tcW w:w="1011" w:type="dxa"/>
          </w:tcPr>
          <w:p w14:paraId="6EE520E6" w14:textId="5F9F2FD8" w:rsidR="00D03AED" w:rsidRPr="00D32AAC" w:rsidRDefault="00D03AED" w:rsidP="00D03AED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72BF956" w14:textId="77777777" w:rsidR="00D03AED" w:rsidRPr="00D32AAC" w:rsidRDefault="00D03AED" w:rsidP="00D03AED">
            <w:pPr>
              <w:jc w:val="center"/>
            </w:pPr>
          </w:p>
        </w:tc>
        <w:tc>
          <w:tcPr>
            <w:tcW w:w="1466" w:type="dxa"/>
          </w:tcPr>
          <w:p w14:paraId="1D0933BB" w14:textId="547CF6E0" w:rsidR="00D03AED" w:rsidRPr="00D32AAC" w:rsidRDefault="00D03AED" w:rsidP="00D03AE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44" w:type="dxa"/>
          </w:tcPr>
          <w:p w14:paraId="05125E76" w14:textId="78FB660E" w:rsidR="00D03AED" w:rsidRPr="00D32AAC" w:rsidRDefault="00D03AED" w:rsidP="00D03AE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03AED" w:rsidRPr="00D32AAC" w14:paraId="49E2D377" w14:textId="77777777" w:rsidTr="00080433">
        <w:trPr>
          <w:trHeight w:val="280"/>
          <w:jc w:val="center"/>
        </w:trPr>
        <w:tc>
          <w:tcPr>
            <w:tcW w:w="1340" w:type="dxa"/>
          </w:tcPr>
          <w:p w14:paraId="22598279" w14:textId="440B15EF" w:rsidR="00D03AED" w:rsidRPr="00D32AAC" w:rsidRDefault="00D03AED" w:rsidP="00D03AED">
            <w:r w:rsidRPr="00185172">
              <w:t>100103c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EF26F5" w14:textId="3696E268" w:rsidR="00D03AED" w:rsidRPr="00825163" w:rsidRDefault="00D03AED" w:rsidP="00D03AED">
            <w:pPr>
              <w:rPr>
                <w:rFonts w:cstheme="minorHAnsi"/>
                <w:highlight w:val="yellow"/>
              </w:rPr>
            </w:pPr>
            <w:r w:rsidRPr="000879FE">
              <w:t>Sanding</w:t>
            </w:r>
          </w:p>
        </w:tc>
        <w:tc>
          <w:tcPr>
            <w:tcW w:w="1011" w:type="dxa"/>
          </w:tcPr>
          <w:p w14:paraId="17B67E64" w14:textId="27F92D95" w:rsidR="00D03AED" w:rsidRPr="00D32AAC" w:rsidRDefault="00D03AED" w:rsidP="00D03AED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F1B7FB2" w14:textId="77777777" w:rsidR="00D03AED" w:rsidRPr="00D32AAC" w:rsidRDefault="00D03AED" w:rsidP="00D03AED">
            <w:pPr>
              <w:jc w:val="center"/>
            </w:pPr>
          </w:p>
        </w:tc>
        <w:tc>
          <w:tcPr>
            <w:tcW w:w="1466" w:type="dxa"/>
          </w:tcPr>
          <w:p w14:paraId="6CFEA06F" w14:textId="5917E131" w:rsidR="00D03AED" w:rsidRPr="00D32AAC" w:rsidRDefault="00D03AED" w:rsidP="00D03AE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44" w:type="dxa"/>
          </w:tcPr>
          <w:p w14:paraId="7F5DBB2E" w14:textId="1D568745" w:rsidR="00D03AED" w:rsidRPr="00D32AAC" w:rsidRDefault="00D03AED" w:rsidP="00D03AE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03AED" w:rsidRPr="00D32AAC" w14:paraId="6D372BDE" w14:textId="77777777" w:rsidTr="00C871D0">
        <w:trPr>
          <w:trHeight w:val="280"/>
          <w:jc w:val="center"/>
        </w:trPr>
        <w:tc>
          <w:tcPr>
            <w:tcW w:w="1340" w:type="dxa"/>
          </w:tcPr>
          <w:p w14:paraId="1DD74A88" w14:textId="7855551A" w:rsidR="00D03AED" w:rsidRPr="00D32AAC" w:rsidRDefault="00D03AED" w:rsidP="00D03AED">
            <w:r w:rsidRPr="00185172">
              <w:t>100103d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31620" w14:textId="55787A42" w:rsidR="00D03AED" w:rsidRPr="00825163" w:rsidRDefault="00D03AED" w:rsidP="00D03AED">
            <w:pPr>
              <w:rPr>
                <w:rFonts w:cstheme="minorHAnsi"/>
                <w:highlight w:val="yellow"/>
              </w:rPr>
            </w:pPr>
            <w:r w:rsidRPr="000879FE">
              <w:t>Masking</w:t>
            </w:r>
          </w:p>
        </w:tc>
        <w:tc>
          <w:tcPr>
            <w:tcW w:w="1011" w:type="dxa"/>
          </w:tcPr>
          <w:p w14:paraId="7984B7D7" w14:textId="042BD56E" w:rsidR="00D03AED" w:rsidRPr="00D32AAC" w:rsidRDefault="00D03AED" w:rsidP="00D03AED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38DBAB9" w14:textId="77777777" w:rsidR="00D03AED" w:rsidRPr="00D32AAC" w:rsidRDefault="00D03AED" w:rsidP="00D03AED">
            <w:pPr>
              <w:jc w:val="center"/>
            </w:pPr>
          </w:p>
        </w:tc>
        <w:tc>
          <w:tcPr>
            <w:tcW w:w="1466" w:type="dxa"/>
          </w:tcPr>
          <w:p w14:paraId="1F4142B8" w14:textId="7EF8A77B" w:rsidR="00D03AED" w:rsidRPr="00D32AAC" w:rsidRDefault="00D03AED" w:rsidP="00D03AE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44" w:type="dxa"/>
          </w:tcPr>
          <w:p w14:paraId="25A95BE5" w14:textId="20A79DED" w:rsidR="00D03AED" w:rsidRPr="00D32AAC" w:rsidRDefault="00D03AED" w:rsidP="00D03AE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03AED" w:rsidRPr="00D32AAC" w14:paraId="0AD4D806" w14:textId="77777777" w:rsidTr="00C871D0">
        <w:trPr>
          <w:trHeight w:val="280"/>
          <w:jc w:val="center"/>
        </w:trPr>
        <w:tc>
          <w:tcPr>
            <w:tcW w:w="1340" w:type="dxa"/>
          </w:tcPr>
          <w:p w14:paraId="789ACF04" w14:textId="7CAEBA22" w:rsidR="00D03AED" w:rsidRPr="00D32AAC" w:rsidRDefault="00D03AED" w:rsidP="00D03AED">
            <w:r w:rsidRPr="00185172">
              <w:t>100103e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04D7E5" w14:textId="69513220" w:rsidR="00D03AED" w:rsidRPr="00825163" w:rsidRDefault="00D03AED" w:rsidP="00D03AED">
            <w:pPr>
              <w:rPr>
                <w:rFonts w:cstheme="minorHAnsi"/>
                <w:highlight w:val="yellow"/>
              </w:rPr>
            </w:pPr>
            <w:r w:rsidRPr="000879FE">
              <w:t>Application of Undercoats</w:t>
            </w:r>
          </w:p>
        </w:tc>
        <w:tc>
          <w:tcPr>
            <w:tcW w:w="1011" w:type="dxa"/>
          </w:tcPr>
          <w:p w14:paraId="62DB4761" w14:textId="331817F8" w:rsidR="00D03AED" w:rsidRPr="00D32AAC" w:rsidRDefault="00D03AED" w:rsidP="00D03AED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14E3041" w14:textId="77777777" w:rsidR="00D03AED" w:rsidRPr="00D32AAC" w:rsidRDefault="00D03AED" w:rsidP="00D03AED">
            <w:pPr>
              <w:jc w:val="center"/>
            </w:pPr>
          </w:p>
        </w:tc>
        <w:tc>
          <w:tcPr>
            <w:tcW w:w="1466" w:type="dxa"/>
          </w:tcPr>
          <w:p w14:paraId="7F9DE32F" w14:textId="60B6B8D7" w:rsidR="00D03AED" w:rsidRPr="00D32AAC" w:rsidRDefault="00D03AED" w:rsidP="00D03AE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44" w:type="dxa"/>
          </w:tcPr>
          <w:p w14:paraId="67217D67" w14:textId="3E5C5C29" w:rsidR="00D03AED" w:rsidRPr="00D32AAC" w:rsidRDefault="00D03AED" w:rsidP="00D03AE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2BBF7FCB" w14:textId="77777777" w:rsidR="00442494" w:rsidRPr="00D32AAC" w:rsidRDefault="00442494" w:rsidP="005375B7"/>
    <w:p w14:paraId="27D14FC3" w14:textId="738E0E17" w:rsidR="005375B7" w:rsidRPr="00D32AAC" w:rsidRDefault="005375B7" w:rsidP="00F031EB">
      <w:pPr>
        <w:pStyle w:val="Heading3"/>
      </w:pPr>
      <w:r w:rsidRPr="00D32AAC">
        <w:t>Second Period</w:t>
      </w:r>
    </w:p>
    <w:tbl>
      <w:tblPr>
        <w:tblStyle w:val="TableGrid"/>
        <w:tblW w:w="10150" w:type="dxa"/>
        <w:tblInd w:w="-5" w:type="dxa"/>
        <w:tblLook w:val="04A0" w:firstRow="1" w:lastRow="0" w:firstColumn="1" w:lastColumn="0" w:noHBand="0" w:noVBand="1"/>
      </w:tblPr>
      <w:tblGrid>
        <w:gridCol w:w="1350"/>
        <w:gridCol w:w="4950"/>
        <w:gridCol w:w="1170"/>
        <w:gridCol w:w="1530"/>
        <w:gridCol w:w="1150"/>
      </w:tblGrid>
      <w:tr w:rsidR="001A763B" w:rsidRPr="00D32AAC" w14:paraId="521F4EF8" w14:textId="77777777" w:rsidTr="00306A66">
        <w:trPr>
          <w:trHeight w:val="467"/>
        </w:trPr>
        <w:tc>
          <w:tcPr>
            <w:tcW w:w="1350" w:type="dxa"/>
            <w:shd w:val="clear" w:color="auto" w:fill="5B9BD5" w:themeFill="accent5"/>
            <w:vAlign w:val="center"/>
          </w:tcPr>
          <w:p w14:paraId="23EDB57F" w14:textId="53E3FD18" w:rsidR="001A763B" w:rsidRPr="00D32AAC" w:rsidRDefault="001A763B" w:rsidP="001201FD">
            <w:pPr>
              <w:jc w:val="center"/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715891D1" w14:textId="556D5C20" w:rsidR="001A763B" w:rsidRPr="00D32AAC" w:rsidRDefault="001A763B" w:rsidP="005329FE">
            <w:pPr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1170" w:type="dxa"/>
            <w:shd w:val="clear" w:color="auto" w:fill="5B9BD5" w:themeFill="accent5"/>
          </w:tcPr>
          <w:p w14:paraId="6DDEE01B" w14:textId="22F03A3A" w:rsidR="001A763B" w:rsidRPr="00D32AAC" w:rsidRDefault="001A763B" w:rsidP="001201FD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>
              <w:rPr>
                <w:rStyle w:val="FootnoteReference"/>
              </w:rPr>
              <w:t>1</w:t>
            </w:r>
          </w:p>
        </w:tc>
        <w:tc>
          <w:tcPr>
            <w:tcW w:w="1530" w:type="dxa"/>
            <w:shd w:val="clear" w:color="auto" w:fill="5B9BD5" w:themeFill="accent5"/>
            <w:vAlign w:val="center"/>
          </w:tcPr>
          <w:p w14:paraId="1A485C47" w14:textId="29CC56AB" w:rsidR="001A763B" w:rsidRPr="00D32AAC" w:rsidRDefault="001A763B" w:rsidP="001201FD">
            <w:pPr>
              <w:jc w:val="center"/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1150" w:type="dxa"/>
            <w:shd w:val="clear" w:color="auto" w:fill="5B9BD5" w:themeFill="accent5"/>
          </w:tcPr>
          <w:p w14:paraId="1FEC9510" w14:textId="39CD9E2D" w:rsidR="001A763B" w:rsidRPr="00D32AAC" w:rsidRDefault="001A763B" w:rsidP="001201FD">
            <w:pPr>
              <w:jc w:val="center"/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276619" w:rsidRPr="00D32AAC" w14:paraId="25633A41" w14:textId="77777777" w:rsidTr="00C216AE">
        <w:trPr>
          <w:trHeight w:val="203"/>
        </w:trPr>
        <w:tc>
          <w:tcPr>
            <w:tcW w:w="1350" w:type="dxa"/>
          </w:tcPr>
          <w:p w14:paraId="162556DD" w14:textId="3DBA4697" w:rsidR="00276619" w:rsidRPr="00D32AAC" w:rsidRDefault="00276619" w:rsidP="00276619">
            <w:r w:rsidRPr="00314665">
              <w:t>100201a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821CCD" w14:textId="461AE763" w:rsidR="00276619" w:rsidRPr="00D32AAC" w:rsidRDefault="00276619" w:rsidP="00276619">
            <w:pPr>
              <w:rPr>
                <w:rFonts w:cstheme="minorHAnsi"/>
              </w:rPr>
            </w:pPr>
            <w:r w:rsidRPr="00544D03">
              <w:t>Paint Damage Analysis</w:t>
            </w:r>
          </w:p>
        </w:tc>
        <w:tc>
          <w:tcPr>
            <w:tcW w:w="1170" w:type="dxa"/>
          </w:tcPr>
          <w:p w14:paraId="6797A702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3FEEDCF4" w14:textId="79669819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030D041B" w14:textId="77777777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7E06D3E4" w14:textId="77777777" w:rsidTr="00C216AE">
        <w:trPr>
          <w:trHeight w:val="203"/>
        </w:trPr>
        <w:tc>
          <w:tcPr>
            <w:tcW w:w="1350" w:type="dxa"/>
          </w:tcPr>
          <w:p w14:paraId="52343281" w14:textId="2E32D584" w:rsidR="00276619" w:rsidRPr="00D32AAC" w:rsidRDefault="00276619" w:rsidP="00276619">
            <w:r w:rsidRPr="00314665">
              <w:t>100201b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24F69" w14:textId="112BA094" w:rsidR="00276619" w:rsidRPr="00D32AAC" w:rsidRDefault="00276619" w:rsidP="00276619">
            <w:pPr>
              <w:rPr>
                <w:rFonts w:cstheme="minorHAnsi"/>
              </w:rPr>
            </w:pPr>
            <w:r w:rsidRPr="00544D03">
              <w:t>Estimating</w:t>
            </w:r>
          </w:p>
        </w:tc>
        <w:tc>
          <w:tcPr>
            <w:tcW w:w="1170" w:type="dxa"/>
          </w:tcPr>
          <w:p w14:paraId="1D2D531A" w14:textId="67E7CEA2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6ED9CBC2" w14:textId="6FE5F256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346ABDF9" w14:textId="42EF10EA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040EF8EA" w14:textId="77777777" w:rsidTr="00C216AE">
        <w:trPr>
          <w:trHeight w:val="203"/>
        </w:trPr>
        <w:tc>
          <w:tcPr>
            <w:tcW w:w="1350" w:type="dxa"/>
          </w:tcPr>
          <w:p w14:paraId="4291FA83" w14:textId="6F35E771" w:rsidR="00276619" w:rsidRPr="00D32AAC" w:rsidRDefault="00276619" w:rsidP="00276619">
            <w:r w:rsidRPr="00314665">
              <w:t>100202aA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444DBA" w14:textId="51BBF88D" w:rsidR="00276619" w:rsidRPr="00D32AAC" w:rsidRDefault="00276619" w:rsidP="00276619">
            <w:pPr>
              <w:rPr>
                <w:rFonts w:cstheme="minorHAnsi"/>
              </w:rPr>
            </w:pPr>
            <w:r w:rsidRPr="00544D03">
              <w:t xml:space="preserve">Adjusting Paint </w:t>
            </w:r>
            <w:proofErr w:type="spellStart"/>
            <w:r w:rsidRPr="00544D03">
              <w:t>Colour</w:t>
            </w:r>
            <w:proofErr w:type="spellEnd"/>
            <w:r w:rsidRPr="00544D03">
              <w:t xml:space="preserve"> - Part A</w:t>
            </w:r>
          </w:p>
        </w:tc>
        <w:tc>
          <w:tcPr>
            <w:tcW w:w="1170" w:type="dxa"/>
          </w:tcPr>
          <w:p w14:paraId="5866C61D" w14:textId="71B263BF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79CB35F3" w14:textId="29A94A9C" w:rsidR="00276619" w:rsidRPr="00D32AAC" w:rsidRDefault="00276619" w:rsidP="00276619">
            <w:pPr>
              <w:jc w:val="center"/>
            </w:pPr>
          </w:p>
        </w:tc>
        <w:tc>
          <w:tcPr>
            <w:tcW w:w="1150" w:type="dxa"/>
          </w:tcPr>
          <w:p w14:paraId="03E1AF4E" w14:textId="63A992FE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78315A1B" w14:textId="77777777" w:rsidTr="00C216AE">
        <w:trPr>
          <w:trHeight w:val="203"/>
        </w:trPr>
        <w:tc>
          <w:tcPr>
            <w:tcW w:w="1350" w:type="dxa"/>
          </w:tcPr>
          <w:p w14:paraId="2A272709" w14:textId="01FCC6A0" w:rsidR="00276619" w:rsidRPr="00D32AAC" w:rsidRDefault="00276619" w:rsidP="00276619">
            <w:r w:rsidRPr="00314665">
              <w:t>100202aB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11460F" w14:textId="333B0833" w:rsidR="00276619" w:rsidRPr="00D32AAC" w:rsidRDefault="00276619" w:rsidP="00276619">
            <w:pPr>
              <w:rPr>
                <w:rFonts w:cstheme="minorHAnsi"/>
              </w:rPr>
            </w:pPr>
            <w:r w:rsidRPr="00544D03">
              <w:t xml:space="preserve">Adjusting Paint </w:t>
            </w:r>
            <w:proofErr w:type="spellStart"/>
            <w:r w:rsidRPr="00544D03">
              <w:t>Colour</w:t>
            </w:r>
            <w:proofErr w:type="spellEnd"/>
            <w:r w:rsidRPr="00544D03">
              <w:t xml:space="preserve"> - Part B</w:t>
            </w:r>
          </w:p>
        </w:tc>
        <w:tc>
          <w:tcPr>
            <w:tcW w:w="1170" w:type="dxa"/>
          </w:tcPr>
          <w:p w14:paraId="20B9735C" w14:textId="2EBA299D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058B55F6" w14:textId="2C894859" w:rsidR="00276619" w:rsidRPr="00D32AAC" w:rsidRDefault="00276619" w:rsidP="00276619">
            <w:pPr>
              <w:jc w:val="center"/>
            </w:pPr>
          </w:p>
        </w:tc>
        <w:tc>
          <w:tcPr>
            <w:tcW w:w="1150" w:type="dxa"/>
          </w:tcPr>
          <w:p w14:paraId="4D6D610F" w14:textId="36DB3098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56F89497" w14:textId="77777777" w:rsidTr="00C216AE">
        <w:trPr>
          <w:trHeight w:val="203"/>
        </w:trPr>
        <w:tc>
          <w:tcPr>
            <w:tcW w:w="1350" w:type="dxa"/>
          </w:tcPr>
          <w:p w14:paraId="185ABFF6" w14:textId="595CA33E" w:rsidR="00276619" w:rsidRPr="00D32AAC" w:rsidRDefault="00276619" w:rsidP="00276619">
            <w:r w:rsidRPr="00314665">
              <w:t>100202b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830779" w14:textId="7AB6513C" w:rsidR="00276619" w:rsidRPr="00D32AAC" w:rsidRDefault="00276619" w:rsidP="00276619">
            <w:pPr>
              <w:rPr>
                <w:rFonts w:cstheme="minorHAnsi"/>
              </w:rPr>
            </w:pPr>
            <w:r w:rsidRPr="00544D03">
              <w:t>Topcoat Paint Preparation</w:t>
            </w:r>
          </w:p>
        </w:tc>
        <w:tc>
          <w:tcPr>
            <w:tcW w:w="1170" w:type="dxa"/>
          </w:tcPr>
          <w:p w14:paraId="79C29541" w14:textId="05E96C1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38E4D8D2" w14:textId="4B78A819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3E5ED405" w14:textId="66E462E1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33F284DB" w14:textId="77777777" w:rsidTr="00C216AE">
        <w:trPr>
          <w:trHeight w:val="203"/>
        </w:trPr>
        <w:tc>
          <w:tcPr>
            <w:tcW w:w="1350" w:type="dxa"/>
          </w:tcPr>
          <w:p w14:paraId="1969375B" w14:textId="51EF676D" w:rsidR="00276619" w:rsidRPr="00D32AAC" w:rsidRDefault="00276619" w:rsidP="00276619">
            <w:r w:rsidRPr="00314665">
              <w:t>100203a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7D5102" w14:textId="3F575A4A" w:rsidR="00276619" w:rsidRPr="00D32AAC" w:rsidRDefault="00276619" w:rsidP="00276619">
            <w:pPr>
              <w:rPr>
                <w:rFonts w:cstheme="minorHAnsi"/>
              </w:rPr>
            </w:pPr>
            <w:r w:rsidRPr="00544D03">
              <w:t>Hand and Power Tools (Refinisher)</w:t>
            </w:r>
          </w:p>
        </w:tc>
        <w:tc>
          <w:tcPr>
            <w:tcW w:w="1170" w:type="dxa"/>
          </w:tcPr>
          <w:p w14:paraId="0699A75A" w14:textId="32A17594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4FB5D148" w14:textId="6ED5A33E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0D2A89BB" w14:textId="77286D2E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621C5ACF" w14:textId="77777777" w:rsidTr="00C216AE">
        <w:trPr>
          <w:trHeight w:val="203"/>
        </w:trPr>
        <w:tc>
          <w:tcPr>
            <w:tcW w:w="1350" w:type="dxa"/>
          </w:tcPr>
          <w:p w14:paraId="7A088DFB" w14:textId="685FB2A3" w:rsidR="00276619" w:rsidRPr="00D32AAC" w:rsidRDefault="00276619" w:rsidP="00276619">
            <w:r w:rsidRPr="00314665">
              <w:t>100203b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BE1C7" w14:textId="152FAD84" w:rsidR="00276619" w:rsidRPr="00D32AAC" w:rsidRDefault="00276619" w:rsidP="00276619">
            <w:pPr>
              <w:rPr>
                <w:rFonts w:cstheme="minorHAnsi"/>
              </w:rPr>
            </w:pPr>
            <w:r w:rsidRPr="00544D03">
              <w:t>Topcoat Application Technique</w:t>
            </w:r>
          </w:p>
        </w:tc>
        <w:tc>
          <w:tcPr>
            <w:tcW w:w="1170" w:type="dxa"/>
          </w:tcPr>
          <w:p w14:paraId="5551520E" w14:textId="38AEB40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2BC5B6DB" w14:textId="14E46B66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5B04CC3E" w14:textId="213D5061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7F677841" w14:textId="77777777" w:rsidTr="00C216AE">
        <w:trPr>
          <w:trHeight w:val="203"/>
        </w:trPr>
        <w:tc>
          <w:tcPr>
            <w:tcW w:w="1350" w:type="dxa"/>
          </w:tcPr>
          <w:p w14:paraId="74D4B3CD" w14:textId="3A550296" w:rsidR="00276619" w:rsidRPr="00D32AAC" w:rsidRDefault="00276619" w:rsidP="00276619">
            <w:r w:rsidRPr="00314665">
              <w:t>100203c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02C24D" w14:textId="61205241" w:rsidR="00276619" w:rsidRPr="00D32AAC" w:rsidRDefault="00276619" w:rsidP="00276619">
            <w:pPr>
              <w:rPr>
                <w:rFonts w:cstheme="minorHAnsi"/>
              </w:rPr>
            </w:pPr>
            <w:r w:rsidRPr="00544D03">
              <w:t>Spot Repair Application Techniques</w:t>
            </w:r>
          </w:p>
        </w:tc>
        <w:tc>
          <w:tcPr>
            <w:tcW w:w="1170" w:type="dxa"/>
          </w:tcPr>
          <w:p w14:paraId="47E4BD25" w14:textId="7604A9ED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2D38FE9F" w14:textId="19F8F4DC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7E8CECDB" w14:textId="2BF7E614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54CAD255" w14:textId="77777777" w:rsidTr="00C216AE">
        <w:trPr>
          <w:trHeight w:val="203"/>
        </w:trPr>
        <w:tc>
          <w:tcPr>
            <w:tcW w:w="1350" w:type="dxa"/>
          </w:tcPr>
          <w:p w14:paraId="3F7D48A1" w14:textId="6A51197E" w:rsidR="00276619" w:rsidRPr="00D32AAC" w:rsidRDefault="00276619" w:rsidP="00276619">
            <w:r w:rsidRPr="00314665">
              <w:t>100203d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81B6F" w14:textId="30007562" w:rsidR="00276619" w:rsidRPr="00D32AAC" w:rsidRDefault="00276619" w:rsidP="00276619">
            <w:pPr>
              <w:rPr>
                <w:rFonts w:cstheme="minorHAnsi"/>
              </w:rPr>
            </w:pPr>
            <w:r w:rsidRPr="00544D03">
              <w:t>OEM Special Effect Topcoats</w:t>
            </w:r>
          </w:p>
        </w:tc>
        <w:tc>
          <w:tcPr>
            <w:tcW w:w="1170" w:type="dxa"/>
          </w:tcPr>
          <w:p w14:paraId="03214E17" w14:textId="6EA20D9F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2FBD76E3" w14:textId="7ED6565D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1286B497" w14:textId="59F181E0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7EAD8E24" w14:textId="77777777" w:rsidTr="00C216AE">
        <w:trPr>
          <w:trHeight w:val="203"/>
        </w:trPr>
        <w:tc>
          <w:tcPr>
            <w:tcW w:w="1350" w:type="dxa"/>
          </w:tcPr>
          <w:p w14:paraId="03F3D9AE" w14:textId="444BF148" w:rsidR="00276619" w:rsidRPr="00D32AAC" w:rsidRDefault="00276619" w:rsidP="00276619">
            <w:r w:rsidRPr="00314665">
              <w:t>100203e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F290AC" w14:textId="1CA40E6A" w:rsidR="00276619" w:rsidRPr="00D32AAC" w:rsidRDefault="00276619" w:rsidP="00276619">
            <w:pPr>
              <w:rPr>
                <w:rFonts w:cstheme="minorHAnsi"/>
              </w:rPr>
            </w:pPr>
            <w:r w:rsidRPr="00544D03">
              <w:t>Composite Refinishing Techniques</w:t>
            </w:r>
          </w:p>
        </w:tc>
        <w:tc>
          <w:tcPr>
            <w:tcW w:w="1170" w:type="dxa"/>
          </w:tcPr>
          <w:p w14:paraId="40A4F39F" w14:textId="39B2E4BD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1322EC23" w14:textId="3EEE6536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3DC9B83B" w14:textId="1EFDFDA7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6A91F17D" w14:textId="77777777" w:rsidTr="00C216AE">
        <w:trPr>
          <w:trHeight w:val="203"/>
        </w:trPr>
        <w:tc>
          <w:tcPr>
            <w:tcW w:w="1350" w:type="dxa"/>
          </w:tcPr>
          <w:p w14:paraId="6332EBB2" w14:textId="30743052" w:rsidR="00276619" w:rsidRPr="00D32AAC" w:rsidRDefault="00276619" w:rsidP="00276619">
            <w:r w:rsidRPr="00314665">
              <w:lastRenderedPageBreak/>
              <w:t>100204a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88E5CE" w14:textId="5CC9BBDE" w:rsidR="00276619" w:rsidRPr="00D32AAC" w:rsidRDefault="00276619" w:rsidP="00276619">
            <w:pPr>
              <w:rPr>
                <w:rFonts w:cstheme="minorHAnsi"/>
              </w:rPr>
            </w:pPr>
            <w:r w:rsidRPr="00544D03">
              <w:t>Paint Application Management</w:t>
            </w:r>
          </w:p>
        </w:tc>
        <w:tc>
          <w:tcPr>
            <w:tcW w:w="1170" w:type="dxa"/>
          </w:tcPr>
          <w:p w14:paraId="25E4D705" w14:textId="670D45B3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5719A3B8" w14:textId="51D6B8D5" w:rsidR="00276619" w:rsidRPr="00D32AAC" w:rsidRDefault="00276619" w:rsidP="00276619">
            <w:pPr>
              <w:jc w:val="center"/>
            </w:pPr>
          </w:p>
        </w:tc>
        <w:tc>
          <w:tcPr>
            <w:tcW w:w="1150" w:type="dxa"/>
          </w:tcPr>
          <w:p w14:paraId="0DAABFEF" w14:textId="0337D373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0D5493FA" w14:textId="77777777" w:rsidTr="00C216AE">
        <w:trPr>
          <w:trHeight w:val="203"/>
        </w:trPr>
        <w:tc>
          <w:tcPr>
            <w:tcW w:w="1350" w:type="dxa"/>
          </w:tcPr>
          <w:p w14:paraId="7BEA350E" w14:textId="746E9978" w:rsidR="00276619" w:rsidRPr="00D32AAC" w:rsidRDefault="00276619" w:rsidP="00276619">
            <w:r w:rsidRPr="00314665">
              <w:t>100204b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024276" w14:textId="423918CD" w:rsidR="00276619" w:rsidRPr="00D32AAC" w:rsidRDefault="00276619" w:rsidP="00276619">
            <w:pPr>
              <w:rPr>
                <w:rFonts w:cstheme="minorHAnsi"/>
              </w:rPr>
            </w:pPr>
            <w:r w:rsidRPr="00544D03">
              <w:t>Refinish Materials Inventory</w:t>
            </w:r>
          </w:p>
        </w:tc>
        <w:tc>
          <w:tcPr>
            <w:tcW w:w="1170" w:type="dxa"/>
          </w:tcPr>
          <w:p w14:paraId="68BC83C1" w14:textId="29E64CEA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2317699E" w14:textId="5AAD9FC2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543B9875" w14:textId="03217B16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</w:tbl>
    <w:p w14:paraId="6ABE9D2A" w14:textId="77777777" w:rsidR="005375B7" w:rsidRPr="00D32AAC" w:rsidRDefault="005375B7" w:rsidP="005375B7"/>
    <w:p w14:paraId="7884DF2D" w14:textId="7023CA99" w:rsidR="005375B7" w:rsidRPr="00D32AAC" w:rsidRDefault="005375B7" w:rsidP="00F031EB">
      <w:pPr>
        <w:pStyle w:val="Heading3"/>
      </w:pPr>
      <w:r w:rsidRPr="00D32AAC">
        <w:t>Third Period</w:t>
      </w:r>
    </w:p>
    <w:tbl>
      <w:tblPr>
        <w:tblStyle w:val="TableGrid"/>
        <w:tblW w:w="10150" w:type="dxa"/>
        <w:tblInd w:w="-5" w:type="dxa"/>
        <w:tblLook w:val="04A0" w:firstRow="1" w:lastRow="0" w:firstColumn="1" w:lastColumn="0" w:noHBand="0" w:noVBand="1"/>
      </w:tblPr>
      <w:tblGrid>
        <w:gridCol w:w="1350"/>
        <w:gridCol w:w="4950"/>
        <w:gridCol w:w="1170"/>
        <w:gridCol w:w="1530"/>
        <w:gridCol w:w="1150"/>
      </w:tblGrid>
      <w:tr w:rsidR="008C3A63" w:rsidRPr="00D32AAC" w14:paraId="4C16C67D" w14:textId="77777777" w:rsidTr="00C216AE">
        <w:trPr>
          <w:trHeight w:val="467"/>
        </w:trPr>
        <w:tc>
          <w:tcPr>
            <w:tcW w:w="1350" w:type="dxa"/>
            <w:shd w:val="clear" w:color="auto" w:fill="5B9BD5" w:themeFill="accent5"/>
            <w:vAlign w:val="center"/>
          </w:tcPr>
          <w:p w14:paraId="40C7816F" w14:textId="77777777" w:rsidR="008C3A63" w:rsidRPr="00D32AAC" w:rsidRDefault="008C3A63" w:rsidP="006E53FB">
            <w:pPr>
              <w:jc w:val="center"/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40BD4C0D" w14:textId="77777777" w:rsidR="008C3A63" w:rsidRPr="00D32AAC" w:rsidRDefault="008C3A63" w:rsidP="006E53FB">
            <w:pPr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1170" w:type="dxa"/>
            <w:shd w:val="clear" w:color="auto" w:fill="5B9BD5" w:themeFill="accent5"/>
          </w:tcPr>
          <w:p w14:paraId="391B6890" w14:textId="77777777" w:rsidR="008C3A63" w:rsidRPr="00D32AAC" w:rsidRDefault="008C3A63" w:rsidP="006E53FB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>
              <w:rPr>
                <w:rStyle w:val="FootnoteReference"/>
              </w:rPr>
              <w:t>1</w:t>
            </w:r>
          </w:p>
        </w:tc>
        <w:tc>
          <w:tcPr>
            <w:tcW w:w="1530" w:type="dxa"/>
            <w:shd w:val="clear" w:color="auto" w:fill="5B9BD5" w:themeFill="accent5"/>
            <w:vAlign w:val="center"/>
          </w:tcPr>
          <w:p w14:paraId="6B872DFB" w14:textId="77777777" w:rsidR="008C3A63" w:rsidRPr="00D32AAC" w:rsidRDefault="008C3A63" w:rsidP="006E53FB">
            <w:pPr>
              <w:jc w:val="center"/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1150" w:type="dxa"/>
            <w:shd w:val="clear" w:color="auto" w:fill="5B9BD5" w:themeFill="accent5"/>
          </w:tcPr>
          <w:p w14:paraId="3BFBF5F0" w14:textId="77777777" w:rsidR="008C3A63" w:rsidRPr="00D32AAC" w:rsidRDefault="008C3A63" w:rsidP="006E53FB">
            <w:pPr>
              <w:jc w:val="center"/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276619" w:rsidRPr="00D32AAC" w14:paraId="286776ED" w14:textId="77777777" w:rsidTr="00C216AE">
        <w:trPr>
          <w:trHeight w:val="203"/>
        </w:trPr>
        <w:tc>
          <w:tcPr>
            <w:tcW w:w="1350" w:type="dxa"/>
          </w:tcPr>
          <w:p w14:paraId="20C97C22" w14:textId="19085F44" w:rsidR="00276619" w:rsidRPr="00D32AAC" w:rsidRDefault="00276619" w:rsidP="00276619">
            <w:r w:rsidRPr="00DC68E8">
              <w:t>100301a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ABEC35" w14:textId="2CEBA028" w:rsidR="00276619" w:rsidRPr="00D32AAC" w:rsidRDefault="00276619" w:rsidP="00276619">
            <w:pPr>
              <w:rPr>
                <w:rFonts w:cstheme="minorHAnsi"/>
              </w:rPr>
            </w:pPr>
            <w:r w:rsidRPr="00FC415E">
              <w:t>Metal Heating and Cutting</w:t>
            </w:r>
          </w:p>
        </w:tc>
        <w:tc>
          <w:tcPr>
            <w:tcW w:w="1170" w:type="dxa"/>
          </w:tcPr>
          <w:p w14:paraId="1A918E83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5D1508BC" w14:textId="00174623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0AFD09A3" w14:textId="77777777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162849EE" w14:textId="77777777" w:rsidTr="00C216AE">
        <w:trPr>
          <w:trHeight w:val="203"/>
        </w:trPr>
        <w:tc>
          <w:tcPr>
            <w:tcW w:w="1350" w:type="dxa"/>
          </w:tcPr>
          <w:p w14:paraId="244A2B3B" w14:textId="0E6267DA" w:rsidR="00276619" w:rsidRPr="00D32AAC" w:rsidRDefault="00276619" w:rsidP="00276619">
            <w:r w:rsidRPr="00DC68E8">
              <w:t>100301bA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6934B3" w14:textId="572CC5CB" w:rsidR="00276619" w:rsidRPr="00D32AAC" w:rsidRDefault="00276619" w:rsidP="00276619">
            <w:pPr>
              <w:rPr>
                <w:rFonts w:cstheme="minorHAnsi"/>
              </w:rPr>
            </w:pPr>
            <w:r w:rsidRPr="00FC415E">
              <w:t>Gas Metal Arc Welding (GMAW) - Part A</w:t>
            </w:r>
          </w:p>
        </w:tc>
        <w:tc>
          <w:tcPr>
            <w:tcW w:w="1170" w:type="dxa"/>
          </w:tcPr>
          <w:p w14:paraId="7B178EB1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51CA0A12" w14:textId="17EA6597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4EF1326C" w14:textId="77777777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4FD76449" w14:textId="77777777" w:rsidTr="00C216AE">
        <w:trPr>
          <w:trHeight w:val="203"/>
        </w:trPr>
        <w:tc>
          <w:tcPr>
            <w:tcW w:w="1350" w:type="dxa"/>
          </w:tcPr>
          <w:p w14:paraId="22A8EA22" w14:textId="02F4855D" w:rsidR="00276619" w:rsidRPr="00D32AAC" w:rsidRDefault="00276619" w:rsidP="00276619">
            <w:r w:rsidRPr="00DC68E8">
              <w:t>100301bB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2AD672" w14:textId="64853E10" w:rsidR="00276619" w:rsidRPr="00D32AAC" w:rsidRDefault="00276619" w:rsidP="00276619">
            <w:pPr>
              <w:rPr>
                <w:rFonts w:cstheme="minorHAnsi"/>
              </w:rPr>
            </w:pPr>
            <w:r w:rsidRPr="00FC415E">
              <w:t>Gas Metal Arc Welding (GMAW) - Part B</w:t>
            </w:r>
          </w:p>
        </w:tc>
        <w:tc>
          <w:tcPr>
            <w:tcW w:w="1170" w:type="dxa"/>
          </w:tcPr>
          <w:p w14:paraId="1771A0D1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7D333DC0" w14:textId="1648002A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31D4E80F" w14:textId="77777777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3597AEA7" w14:textId="77777777" w:rsidTr="00C216AE">
        <w:trPr>
          <w:trHeight w:val="203"/>
        </w:trPr>
        <w:tc>
          <w:tcPr>
            <w:tcW w:w="1350" w:type="dxa"/>
          </w:tcPr>
          <w:p w14:paraId="152F2062" w14:textId="7C70F102" w:rsidR="00276619" w:rsidRPr="00D32AAC" w:rsidRDefault="00276619" w:rsidP="00276619">
            <w:r w:rsidRPr="00DC68E8">
              <w:t>100301c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FA1D9A" w14:textId="427E518B" w:rsidR="00276619" w:rsidRPr="00D32AAC" w:rsidRDefault="00276619" w:rsidP="00276619">
            <w:pPr>
              <w:rPr>
                <w:rFonts w:cstheme="minorHAnsi"/>
              </w:rPr>
            </w:pPr>
            <w:r w:rsidRPr="00FC415E">
              <w:t>Resistance Spot Welding (RSW)</w:t>
            </w:r>
          </w:p>
        </w:tc>
        <w:tc>
          <w:tcPr>
            <w:tcW w:w="1170" w:type="dxa"/>
          </w:tcPr>
          <w:p w14:paraId="554E7A28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3EB128DF" w14:textId="633B1621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2D79D2C6" w14:textId="77777777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08887200" w14:textId="77777777" w:rsidTr="00C216AE">
        <w:trPr>
          <w:trHeight w:val="203"/>
        </w:trPr>
        <w:tc>
          <w:tcPr>
            <w:tcW w:w="1350" w:type="dxa"/>
          </w:tcPr>
          <w:p w14:paraId="17140367" w14:textId="4EA508AC" w:rsidR="00276619" w:rsidRPr="00D32AAC" w:rsidRDefault="00276619" w:rsidP="00276619">
            <w:r w:rsidRPr="00DC68E8">
              <w:t>100302a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D34BE0" w14:textId="5D6C352B" w:rsidR="00276619" w:rsidRPr="00D32AAC" w:rsidRDefault="00276619" w:rsidP="00276619">
            <w:pPr>
              <w:rPr>
                <w:rFonts w:cstheme="minorHAnsi"/>
              </w:rPr>
            </w:pPr>
            <w:r w:rsidRPr="00FC415E">
              <w:t>Hand and Power Tools (Repairer)</w:t>
            </w:r>
          </w:p>
        </w:tc>
        <w:tc>
          <w:tcPr>
            <w:tcW w:w="1170" w:type="dxa"/>
          </w:tcPr>
          <w:p w14:paraId="4612B8D3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57495895" w14:textId="6CCCD396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33D8357B" w14:textId="77777777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375BF609" w14:textId="77777777" w:rsidTr="00C216AE">
        <w:trPr>
          <w:trHeight w:val="203"/>
        </w:trPr>
        <w:tc>
          <w:tcPr>
            <w:tcW w:w="1350" w:type="dxa"/>
          </w:tcPr>
          <w:p w14:paraId="758A13F5" w14:textId="42D28486" w:rsidR="00276619" w:rsidRPr="00D32AAC" w:rsidRDefault="00276619" w:rsidP="00276619">
            <w:r w:rsidRPr="00DC68E8">
              <w:t>100302b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2C936B" w14:textId="1A9DC267" w:rsidR="00276619" w:rsidRPr="00D32AAC" w:rsidRDefault="00276619" w:rsidP="00276619">
            <w:pPr>
              <w:rPr>
                <w:rFonts w:cstheme="minorHAnsi"/>
              </w:rPr>
            </w:pPr>
            <w:r w:rsidRPr="00FC415E">
              <w:t>Metal Repair</w:t>
            </w:r>
          </w:p>
        </w:tc>
        <w:tc>
          <w:tcPr>
            <w:tcW w:w="1170" w:type="dxa"/>
          </w:tcPr>
          <w:p w14:paraId="42203BA0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699C351A" w14:textId="08DE02D4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28AE0754" w14:textId="77777777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35D4A30F" w14:textId="77777777" w:rsidTr="00C216AE">
        <w:trPr>
          <w:trHeight w:val="203"/>
        </w:trPr>
        <w:tc>
          <w:tcPr>
            <w:tcW w:w="1350" w:type="dxa"/>
          </w:tcPr>
          <w:p w14:paraId="5DFA8CE9" w14:textId="35C49589" w:rsidR="00276619" w:rsidRPr="00D32AAC" w:rsidRDefault="00276619" w:rsidP="00276619">
            <w:r w:rsidRPr="00DC68E8">
              <w:t>100302c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FCB815" w14:textId="3D263364" w:rsidR="00276619" w:rsidRPr="00D32AAC" w:rsidRDefault="00276619" w:rsidP="00276619">
            <w:pPr>
              <w:rPr>
                <w:rFonts w:cstheme="minorHAnsi"/>
              </w:rPr>
            </w:pPr>
            <w:r w:rsidRPr="00FC415E">
              <w:t>Metal Replacement</w:t>
            </w:r>
          </w:p>
        </w:tc>
        <w:tc>
          <w:tcPr>
            <w:tcW w:w="1170" w:type="dxa"/>
          </w:tcPr>
          <w:p w14:paraId="4D2EFDFB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1ED265DF" w14:textId="481F30B1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089ACDC5" w14:textId="77777777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59C23C6D" w14:textId="77777777" w:rsidTr="00C216AE">
        <w:trPr>
          <w:trHeight w:val="203"/>
        </w:trPr>
        <w:tc>
          <w:tcPr>
            <w:tcW w:w="1350" w:type="dxa"/>
          </w:tcPr>
          <w:p w14:paraId="39803B89" w14:textId="6E43D502" w:rsidR="00276619" w:rsidRPr="00D32AAC" w:rsidRDefault="00276619" w:rsidP="00276619">
            <w:r w:rsidRPr="00DC68E8">
              <w:t>100302d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78BC62" w14:textId="58263CFA" w:rsidR="00276619" w:rsidRPr="00D32AAC" w:rsidRDefault="00276619" w:rsidP="00276619">
            <w:pPr>
              <w:rPr>
                <w:rFonts w:cstheme="minorHAnsi"/>
              </w:rPr>
            </w:pPr>
            <w:r w:rsidRPr="00FC415E">
              <w:t>Composite Repairs</w:t>
            </w:r>
          </w:p>
        </w:tc>
        <w:tc>
          <w:tcPr>
            <w:tcW w:w="1170" w:type="dxa"/>
          </w:tcPr>
          <w:p w14:paraId="3DDFA543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47D3D4E1" w14:textId="6F9BE08C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249A97E7" w14:textId="77777777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0039E2F3" w14:textId="77777777" w:rsidTr="00C216AE">
        <w:trPr>
          <w:trHeight w:val="203"/>
        </w:trPr>
        <w:tc>
          <w:tcPr>
            <w:tcW w:w="1350" w:type="dxa"/>
          </w:tcPr>
          <w:p w14:paraId="0B9514B1" w14:textId="7621AB35" w:rsidR="00276619" w:rsidRPr="00D32AAC" w:rsidRDefault="00276619" w:rsidP="00276619">
            <w:r w:rsidRPr="00DC68E8">
              <w:t>100303a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477DC6" w14:textId="27BE1B28" w:rsidR="00276619" w:rsidRPr="00D32AAC" w:rsidRDefault="00276619" w:rsidP="00276619">
            <w:pPr>
              <w:rPr>
                <w:rFonts w:cstheme="minorHAnsi"/>
              </w:rPr>
            </w:pPr>
            <w:r w:rsidRPr="00FC415E">
              <w:t>Air Conditioning System</w:t>
            </w:r>
          </w:p>
        </w:tc>
        <w:tc>
          <w:tcPr>
            <w:tcW w:w="1170" w:type="dxa"/>
          </w:tcPr>
          <w:p w14:paraId="5EB10CF7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494B3945" w14:textId="4A024A6D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65E0E83A" w14:textId="77777777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4877B8FC" w14:textId="77777777" w:rsidTr="00C216AE">
        <w:trPr>
          <w:trHeight w:val="203"/>
        </w:trPr>
        <w:tc>
          <w:tcPr>
            <w:tcW w:w="1350" w:type="dxa"/>
          </w:tcPr>
          <w:p w14:paraId="47C42AA4" w14:textId="3F05C0A0" w:rsidR="00276619" w:rsidRPr="00D32AAC" w:rsidRDefault="00276619" w:rsidP="00276619">
            <w:r w:rsidRPr="00DC68E8">
              <w:t>100303b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A4AF6B" w14:textId="6C926315" w:rsidR="00276619" w:rsidRPr="00D32AAC" w:rsidRDefault="00276619" w:rsidP="00276619">
            <w:pPr>
              <w:rPr>
                <w:rFonts w:cstheme="minorHAnsi"/>
              </w:rPr>
            </w:pPr>
            <w:r w:rsidRPr="00FC415E">
              <w:t>Cooling System</w:t>
            </w:r>
          </w:p>
        </w:tc>
        <w:tc>
          <w:tcPr>
            <w:tcW w:w="1170" w:type="dxa"/>
          </w:tcPr>
          <w:p w14:paraId="07EA7BEF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49A12E0E" w14:textId="54EE2345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4770ABB2" w14:textId="77777777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3F132A01" w14:textId="77777777" w:rsidTr="00C216AE">
        <w:trPr>
          <w:trHeight w:val="203"/>
        </w:trPr>
        <w:tc>
          <w:tcPr>
            <w:tcW w:w="1350" w:type="dxa"/>
          </w:tcPr>
          <w:p w14:paraId="340075E9" w14:textId="6ADA48DF" w:rsidR="00276619" w:rsidRPr="00D32AAC" w:rsidRDefault="00276619" w:rsidP="00276619">
            <w:r w:rsidRPr="00DC68E8">
              <w:t>100303cA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B847BC" w14:textId="035E36D7" w:rsidR="00276619" w:rsidRPr="00D32AAC" w:rsidRDefault="00276619" w:rsidP="00276619">
            <w:pPr>
              <w:rPr>
                <w:rFonts w:cstheme="minorHAnsi"/>
              </w:rPr>
            </w:pPr>
            <w:r w:rsidRPr="00FC415E">
              <w:t>Electrical System - Part A</w:t>
            </w:r>
          </w:p>
        </w:tc>
        <w:tc>
          <w:tcPr>
            <w:tcW w:w="1170" w:type="dxa"/>
          </w:tcPr>
          <w:p w14:paraId="08A4B3D8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31940FF4" w14:textId="4ECBE894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1834DD1C" w14:textId="77777777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1FD3CCD4" w14:textId="77777777" w:rsidTr="00C216AE">
        <w:trPr>
          <w:trHeight w:val="203"/>
        </w:trPr>
        <w:tc>
          <w:tcPr>
            <w:tcW w:w="1350" w:type="dxa"/>
          </w:tcPr>
          <w:p w14:paraId="5D3F2FFE" w14:textId="2208660B" w:rsidR="00276619" w:rsidRPr="00D32AAC" w:rsidRDefault="00276619" w:rsidP="00276619">
            <w:r w:rsidRPr="00DC68E8">
              <w:t>100303cB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2115FD" w14:textId="1FA06829" w:rsidR="00276619" w:rsidRPr="00D32AAC" w:rsidRDefault="00276619" w:rsidP="00276619">
            <w:pPr>
              <w:rPr>
                <w:rFonts w:cstheme="minorHAnsi"/>
              </w:rPr>
            </w:pPr>
            <w:r w:rsidRPr="00FC415E">
              <w:t>Electrical System - Part B</w:t>
            </w:r>
          </w:p>
        </w:tc>
        <w:tc>
          <w:tcPr>
            <w:tcW w:w="1170" w:type="dxa"/>
          </w:tcPr>
          <w:p w14:paraId="7C556844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738E0557" w14:textId="50984AC7" w:rsidR="00276619" w:rsidRPr="00D32AAC" w:rsidRDefault="00276619" w:rsidP="00276619">
            <w:pPr>
              <w:jc w:val="center"/>
            </w:pPr>
          </w:p>
        </w:tc>
        <w:tc>
          <w:tcPr>
            <w:tcW w:w="1150" w:type="dxa"/>
          </w:tcPr>
          <w:p w14:paraId="2A6FD890" w14:textId="77777777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</w:tbl>
    <w:p w14:paraId="2E6C2273" w14:textId="77777777" w:rsidR="005375B7" w:rsidRPr="00D32AAC" w:rsidRDefault="005375B7" w:rsidP="005375B7"/>
    <w:p w14:paraId="4F51166A" w14:textId="5EF205CE" w:rsidR="005329FE" w:rsidRPr="00D32AAC" w:rsidRDefault="00277DD5" w:rsidP="00F031EB">
      <w:pPr>
        <w:pStyle w:val="Heading3"/>
      </w:pPr>
      <w:r>
        <w:t>Fourth</w:t>
      </w:r>
      <w:r w:rsidR="005329FE" w:rsidRPr="00D32AAC">
        <w:t xml:space="preserve"> Period</w:t>
      </w:r>
    </w:p>
    <w:tbl>
      <w:tblPr>
        <w:tblStyle w:val="TableGrid"/>
        <w:tblW w:w="10150" w:type="dxa"/>
        <w:tblInd w:w="-5" w:type="dxa"/>
        <w:tblLook w:val="04A0" w:firstRow="1" w:lastRow="0" w:firstColumn="1" w:lastColumn="0" w:noHBand="0" w:noVBand="1"/>
      </w:tblPr>
      <w:tblGrid>
        <w:gridCol w:w="1350"/>
        <w:gridCol w:w="4950"/>
        <w:gridCol w:w="1170"/>
        <w:gridCol w:w="1530"/>
        <w:gridCol w:w="1150"/>
      </w:tblGrid>
      <w:tr w:rsidR="008C3A63" w:rsidRPr="00D32AAC" w14:paraId="17617DDA" w14:textId="77777777" w:rsidTr="00C216AE">
        <w:trPr>
          <w:trHeight w:val="467"/>
        </w:trPr>
        <w:tc>
          <w:tcPr>
            <w:tcW w:w="1350" w:type="dxa"/>
            <w:shd w:val="clear" w:color="auto" w:fill="5B9BD5" w:themeFill="accent5"/>
            <w:vAlign w:val="center"/>
          </w:tcPr>
          <w:p w14:paraId="1B65A38E" w14:textId="77777777" w:rsidR="008C3A63" w:rsidRPr="00D32AAC" w:rsidRDefault="008C3A63" w:rsidP="006E53FB">
            <w:pPr>
              <w:jc w:val="center"/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25403D74" w14:textId="77777777" w:rsidR="008C3A63" w:rsidRPr="00D32AAC" w:rsidRDefault="008C3A63" w:rsidP="006E53FB">
            <w:pPr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1170" w:type="dxa"/>
            <w:shd w:val="clear" w:color="auto" w:fill="5B9BD5" w:themeFill="accent5"/>
          </w:tcPr>
          <w:p w14:paraId="2C824DD4" w14:textId="77777777" w:rsidR="008C3A63" w:rsidRPr="00D32AAC" w:rsidRDefault="008C3A63" w:rsidP="006E53FB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>
              <w:rPr>
                <w:rStyle w:val="FootnoteReference"/>
              </w:rPr>
              <w:t>1</w:t>
            </w:r>
          </w:p>
        </w:tc>
        <w:tc>
          <w:tcPr>
            <w:tcW w:w="1530" w:type="dxa"/>
            <w:shd w:val="clear" w:color="auto" w:fill="5B9BD5" w:themeFill="accent5"/>
            <w:vAlign w:val="center"/>
          </w:tcPr>
          <w:p w14:paraId="1DF08AD2" w14:textId="77777777" w:rsidR="008C3A63" w:rsidRPr="00D32AAC" w:rsidRDefault="008C3A63" w:rsidP="006E53FB">
            <w:pPr>
              <w:jc w:val="center"/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1150" w:type="dxa"/>
            <w:shd w:val="clear" w:color="auto" w:fill="5B9BD5" w:themeFill="accent5"/>
          </w:tcPr>
          <w:p w14:paraId="300A54BC" w14:textId="77777777" w:rsidR="008C3A63" w:rsidRPr="00D32AAC" w:rsidRDefault="008C3A63" w:rsidP="006E53FB">
            <w:pPr>
              <w:jc w:val="center"/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276619" w:rsidRPr="00D32AAC" w14:paraId="0379DC56" w14:textId="77777777" w:rsidTr="00C216AE">
        <w:trPr>
          <w:trHeight w:val="203"/>
        </w:trPr>
        <w:tc>
          <w:tcPr>
            <w:tcW w:w="1350" w:type="dxa"/>
          </w:tcPr>
          <w:p w14:paraId="1225C799" w14:textId="19783541" w:rsidR="00276619" w:rsidRPr="00D32AAC" w:rsidRDefault="00276619" w:rsidP="00276619">
            <w:r w:rsidRPr="00635B91">
              <w:t>100401a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670349" w14:textId="11F884EE" w:rsidR="00276619" w:rsidRPr="00D32AAC" w:rsidRDefault="00276619" w:rsidP="00276619">
            <w:pPr>
              <w:rPr>
                <w:rFonts w:cstheme="minorHAnsi"/>
              </w:rPr>
            </w:pPr>
            <w:r w:rsidRPr="005A7E6E">
              <w:t>Body Damage Analysis</w:t>
            </w:r>
          </w:p>
        </w:tc>
        <w:tc>
          <w:tcPr>
            <w:tcW w:w="1170" w:type="dxa"/>
          </w:tcPr>
          <w:p w14:paraId="60F5E507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546031C1" w14:textId="6FC3CFE4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0961AEC1" w14:textId="77777777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144E722C" w14:textId="77777777" w:rsidTr="00C216AE">
        <w:trPr>
          <w:trHeight w:val="203"/>
        </w:trPr>
        <w:tc>
          <w:tcPr>
            <w:tcW w:w="1350" w:type="dxa"/>
          </w:tcPr>
          <w:p w14:paraId="750687E3" w14:textId="124BE72A" w:rsidR="00276619" w:rsidRPr="00D32AAC" w:rsidRDefault="00276619" w:rsidP="00276619">
            <w:r w:rsidRPr="00635B91">
              <w:t>100401b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97F598" w14:textId="3CCDA2B8" w:rsidR="00276619" w:rsidRPr="00D32AAC" w:rsidRDefault="00276619" w:rsidP="00276619">
            <w:pPr>
              <w:rPr>
                <w:rFonts w:cstheme="minorHAnsi"/>
              </w:rPr>
            </w:pPr>
            <w:r w:rsidRPr="005A7E6E">
              <w:t>Estimating</w:t>
            </w:r>
          </w:p>
        </w:tc>
        <w:tc>
          <w:tcPr>
            <w:tcW w:w="1170" w:type="dxa"/>
          </w:tcPr>
          <w:p w14:paraId="5EB591DF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76AA070D" w14:textId="460B5052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73DD8544" w14:textId="77777777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1FF2DA60" w14:textId="77777777" w:rsidTr="00C216AE">
        <w:trPr>
          <w:trHeight w:val="203"/>
        </w:trPr>
        <w:tc>
          <w:tcPr>
            <w:tcW w:w="1350" w:type="dxa"/>
          </w:tcPr>
          <w:p w14:paraId="207ECE30" w14:textId="01D41F53" w:rsidR="00276619" w:rsidRPr="00D32AAC" w:rsidRDefault="00276619" w:rsidP="00276619">
            <w:r w:rsidRPr="00635B91">
              <w:t>100402a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B8D6DD" w14:textId="6570B34C" w:rsidR="00276619" w:rsidRPr="00D32AAC" w:rsidRDefault="00276619" w:rsidP="00276619">
            <w:pPr>
              <w:rPr>
                <w:rFonts w:cstheme="minorHAnsi"/>
              </w:rPr>
            </w:pPr>
            <w:r w:rsidRPr="005A7E6E">
              <w:t>Body Correction</w:t>
            </w:r>
          </w:p>
        </w:tc>
        <w:tc>
          <w:tcPr>
            <w:tcW w:w="1170" w:type="dxa"/>
          </w:tcPr>
          <w:p w14:paraId="3D17A471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4F0C59D1" w14:textId="3B15223F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27DE8DCE" w14:textId="77777777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154DFE41" w14:textId="77777777" w:rsidTr="00C216AE">
        <w:trPr>
          <w:trHeight w:val="203"/>
        </w:trPr>
        <w:tc>
          <w:tcPr>
            <w:tcW w:w="1350" w:type="dxa"/>
          </w:tcPr>
          <w:p w14:paraId="42B053BD" w14:textId="5873C0E9" w:rsidR="00276619" w:rsidRPr="00D32AAC" w:rsidRDefault="00276619" w:rsidP="00276619">
            <w:r w:rsidRPr="00635B91">
              <w:t>100402b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8962B7" w14:textId="72E2BE58" w:rsidR="00276619" w:rsidRPr="00D32AAC" w:rsidRDefault="00276619" w:rsidP="00276619">
            <w:pPr>
              <w:rPr>
                <w:rFonts w:cstheme="minorHAnsi"/>
              </w:rPr>
            </w:pPr>
            <w:r w:rsidRPr="005A7E6E">
              <w:t>Component Replacing and Sectioning</w:t>
            </w:r>
          </w:p>
        </w:tc>
        <w:tc>
          <w:tcPr>
            <w:tcW w:w="1170" w:type="dxa"/>
          </w:tcPr>
          <w:p w14:paraId="0E9CACEC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2BA2942E" w14:textId="34CF972A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171B81C4" w14:textId="77777777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057CF663" w14:textId="77777777" w:rsidTr="00C216AE">
        <w:trPr>
          <w:trHeight w:val="203"/>
        </w:trPr>
        <w:tc>
          <w:tcPr>
            <w:tcW w:w="1350" w:type="dxa"/>
          </w:tcPr>
          <w:p w14:paraId="6C1FCEBA" w14:textId="3A307AD9" w:rsidR="00276619" w:rsidRPr="00D32AAC" w:rsidRDefault="00276619" w:rsidP="00276619">
            <w:r w:rsidRPr="00635B91">
              <w:t>100402c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4AA63A" w14:textId="2F9FEECA" w:rsidR="00276619" w:rsidRPr="00D32AAC" w:rsidRDefault="00276619" w:rsidP="00276619">
            <w:pPr>
              <w:rPr>
                <w:rFonts w:cstheme="minorHAnsi"/>
              </w:rPr>
            </w:pPr>
            <w:r w:rsidRPr="005A7E6E">
              <w:t>Glass Replacement</w:t>
            </w:r>
          </w:p>
        </w:tc>
        <w:tc>
          <w:tcPr>
            <w:tcW w:w="1170" w:type="dxa"/>
          </w:tcPr>
          <w:p w14:paraId="19D7C97A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06590EF6" w14:textId="1AE6FCA7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219FAB57" w14:textId="77777777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7C320C95" w14:textId="77777777" w:rsidTr="00C216AE">
        <w:trPr>
          <w:trHeight w:val="203"/>
        </w:trPr>
        <w:tc>
          <w:tcPr>
            <w:tcW w:w="1350" w:type="dxa"/>
          </w:tcPr>
          <w:p w14:paraId="2604D5E9" w14:textId="374741B1" w:rsidR="00276619" w:rsidRPr="00D32AAC" w:rsidRDefault="00276619" w:rsidP="00276619">
            <w:r w:rsidRPr="00635B91">
              <w:t>100403a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8F09FD" w14:textId="676856FC" w:rsidR="00276619" w:rsidRPr="00D32AAC" w:rsidRDefault="00276619" w:rsidP="00276619">
            <w:pPr>
              <w:rPr>
                <w:rFonts w:cstheme="minorHAnsi"/>
              </w:rPr>
            </w:pPr>
            <w:r w:rsidRPr="005A7E6E">
              <w:t>Active Restraint Systems</w:t>
            </w:r>
          </w:p>
        </w:tc>
        <w:tc>
          <w:tcPr>
            <w:tcW w:w="1170" w:type="dxa"/>
          </w:tcPr>
          <w:p w14:paraId="647EE72E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7377B95B" w14:textId="2A7756B4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530EDC9B" w14:textId="77777777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18068599" w14:textId="77777777" w:rsidTr="00C216AE">
        <w:trPr>
          <w:trHeight w:val="203"/>
        </w:trPr>
        <w:tc>
          <w:tcPr>
            <w:tcW w:w="1350" w:type="dxa"/>
          </w:tcPr>
          <w:p w14:paraId="2719AE03" w14:textId="4F5BB919" w:rsidR="00276619" w:rsidRPr="00D32AAC" w:rsidRDefault="00276619" w:rsidP="00276619">
            <w:r w:rsidRPr="00635B91">
              <w:t>100403b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356290" w14:textId="63B1A590" w:rsidR="00276619" w:rsidRPr="00D32AAC" w:rsidRDefault="00276619" w:rsidP="00276619">
            <w:pPr>
              <w:rPr>
                <w:rFonts w:cstheme="minorHAnsi"/>
              </w:rPr>
            </w:pPr>
            <w:r w:rsidRPr="005A7E6E">
              <w:t>Passive Restraint Systems</w:t>
            </w:r>
          </w:p>
        </w:tc>
        <w:tc>
          <w:tcPr>
            <w:tcW w:w="1170" w:type="dxa"/>
          </w:tcPr>
          <w:p w14:paraId="5E12EE00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17415EFA" w14:textId="3F460E88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41E562A7" w14:textId="77777777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2D87B5F4" w14:textId="77777777" w:rsidTr="00C216AE">
        <w:trPr>
          <w:trHeight w:val="203"/>
        </w:trPr>
        <w:tc>
          <w:tcPr>
            <w:tcW w:w="1350" w:type="dxa"/>
          </w:tcPr>
          <w:p w14:paraId="4D400BC2" w14:textId="749FE58F" w:rsidR="00276619" w:rsidRPr="00D32AAC" w:rsidRDefault="00276619" w:rsidP="00276619">
            <w:r w:rsidRPr="00635B91">
              <w:t>100403c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0FEEC4" w14:textId="1FDA374D" w:rsidR="00276619" w:rsidRPr="00D32AAC" w:rsidRDefault="00276619" w:rsidP="00276619">
            <w:pPr>
              <w:rPr>
                <w:rFonts w:cstheme="minorHAnsi"/>
              </w:rPr>
            </w:pPr>
            <w:r w:rsidRPr="005A7E6E">
              <w:t>Drive Train</w:t>
            </w:r>
          </w:p>
        </w:tc>
        <w:tc>
          <w:tcPr>
            <w:tcW w:w="1170" w:type="dxa"/>
          </w:tcPr>
          <w:p w14:paraId="57478E26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6F252370" w14:textId="7DA85AC2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7ECD8582" w14:textId="77777777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5D6A738E" w14:textId="77777777" w:rsidTr="00C216AE">
        <w:trPr>
          <w:trHeight w:val="203"/>
        </w:trPr>
        <w:tc>
          <w:tcPr>
            <w:tcW w:w="1350" w:type="dxa"/>
          </w:tcPr>
          <w:p w14:paraId="4A5C1081" w14:textId="095C85C0" w:rsidR="00276619" w:rsidRPr="00D32AAC" w:rsidRDefault="00276619" w:rsidP="00276619">
            <w:r w:rsidRPr="00635B91">
              <w:t>100403d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F20DEA" w14:textId="34E1434F" w:rsidR="00276619" w:rsidRPr="00D32AAC" w:rsidRDefault="00276619" w:rsidP="00276619">
            <w:pPr>
              <w:rPr>
                <w:rFonts w:cstheme="minorHAnsi"/>
              </w:rPr>
            </w:pPr>
            <w:r w:rsidRPr="005A7E6E">
              <w:t>Fuel Supply System</w:t>
            </w:r>
          </w:p>
        </w:tc>
        <w:tc>
          <w:tcPr>
            <w:tcW w:w="1170" w:type="dxa"/>
          </w:tcPr>
          <w:p w14:paraId="090C96D0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43026402" w14:textId="3EAEBF22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4DC36E47" w14:textId="77777777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794132E9" w14:textId="77777777" w:rsidTr="00C216AE">
        <w:trPr>
          <w:trHeight w:val="203"/>
        </w:trPr>
        <w:tc>
          <w:tcPr>
            <w:tcW w:w="1350" w:type="dxa"/>
          </w:tcPr>
          <w:p w14:paraId="57DFFFA7" w14:textId="02C41253" w:rsidR="00276619" w:rsidRPr="00D32AAC" w:rsidRDefault="00276619" w:rsidP="00276619">
            <w:r w:rsidRPr="00635B91">
              <w:t>100403e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5F872E" w14:textId="6B6BE360" w:rsidR="00276619" w:rsidRPr="00D32AAC" w:rsidRDefault="00276619" w:rsidP="00276619">
            <w:pPr>
              <w:rPr>
                <w:rFonts w:cstheme="minorHAnsi"/>
              </w:rPr>
            </w:pPr>
            <w:r w:rsidRPr="005A7E6E">
              <w:t>Exhaust System</w:t>
            </w:r>
          </w:p>
        </w:tc>
        <w:tc>
          <w:tcPr>
            <w:tcW w:w="1170" w:type="dxa"/>
          </w:tcPr>
          <w:p w14:paraId="36D1BD90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27620C97" w14:textId="50E76287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7789B712" w14:textId="77777777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574981D3" w14:textId="77777777" w:rsidTr="00C216AE">
        <w:trPr>
          <w:trHeight w:val="203"/>
        </w:trPr>
        <w:tc>
          <w:tcPr>
            <w:tcW w:w="1350" w:type="dxa"/>
          </w:tcPr>
          <w:p w14:paraId="554AFAC5" w14:textId="0B3E9973" w:rsidR="00276619" w:rsidRPr="00D32AAC" w:rsidRDefault="00276619" w:rsidP="00276619">
            <w:r w:rsidRPr="00635B91">
              <w:t>100403f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34796" w14:textId="5C8BAAD8" w:rsidR="00276619" w:rsidRPr="00D32AAC" w:rsidRDefault="00276619" w:rsidP="00276619">
            <w:pPr>
              <w:rPr>
                <w:rFonts w:cstheme="minorHAnsi"/>
              </w:rPr>
            </w:pPr>
            <w:r w:rsidRPr="005A7E6E">
              <w:t>Brake System</w:t>
            </w:r>
          </w:p>
        </w:tc>
        <w:tc>
          <w:tcPr>
            <w:tcW w:w="1170" w:type="dxa"/>
          </w:tcPr>
          <w:p w14:paraId="1F5E0E2D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76528F2A" w14:textId="57BBB374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584B2EA6" w14:textId="77777777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13773050" w14:textId="77777777" w:rsidTr="00C216AE">
        <w:trPr>
          <w:trHeight w:val="203"/>
        </w:trPr>
        <w:tc>
          <w:tcPr>
            <w:tcW w:w="1350" w:type="dxa"/>
          </w:tcPr>
          <w:p w14:paraId="3A066E98" w14:textId="17CDCBD3" w:rsidR="00276619" w:rsidRPr="00D32AAC" w:rsidRDefault="00276619" w:rsidP="00276619">
            <w:r w:rsidRPr="00635B91">
              <w:t>100403g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CD8920" w14:textId="4E79096E" w:rsidR="00276619" w:rsidRPr="00D32AAC" w:rsidRDefault="00276619" w:rsidP="00276619">
            <w:pPr>
              <w:rPr>
                <w:rFonts w:cstheme="minorHAnsi"/>
              </w:rPr>
            </w:pPr>
            <w:r w:rsidRPr="005A7E6E">
              <w:t>Wheels Tires and Wheel Bearings</w:t>
            </w:r>
          </w:p>
        </w:tc>
        <w:tc>
          <w:tcPr>
            <w:tcW w:w="1170" w:type="dxa"/>
          </w:tcPr>
          <w:p w14:paraId="1F12442E" w14:textId="77777777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1ACE4AFE" w14:textId="56E03DE2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771FA12D" w14:textId="77777777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65AB9CDF" w14:textId="77777777" w:rsidTr="00C216AE">
        <w:trPr>
          <w:trHeight w:val="203"/>
        </w:trPr>
        <w:tc>
          <w:tcPr>
            <w:tcW w:w="1350" w:type="dxa"/>
          </w:tcPr>
          <w:p w14:paraId="328443BF" w14:textId="4D111420" w:rsidR="00276619" w:rsidRPr="00314665" w:rsidRDefault="00276619" w:rsidP="00276619">
            <w:r w:rsidRPr="00635B91">
              <w:t>100403hA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27D3E6" w14:textId="146B97A8" w:rsidR="00276619" w:rsidRPr="00544D03" w:rsidRDefault="00276619" w:rsidP="00276619">
            <w:r w:rsidRPr="005A7E6E">
              <w:t>Wheel Alignment - Part A</w:t>
            </w:r>
          </w:p>
        </w:tc>
        <w:tc>
          <w:tcPr>
            <w:tcW w:w="1170" w:type="dxa"/>
          </w:tcPr>
          <w:p w14:paraId="6DF8EC67" w14:textId="760AB6E0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0192210F" w14:textId="73B2F1A6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5E0AF6D1" w14:textId="1416A012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276619" w:rsidRPr="00D32AAC" w14:paraId="1B202076" w14:textId="77777777" w:rsidTr="00C216AE">
        <w:trPr>
          <w:trHeight w:val="203"/>
        </w:trPr>
        <w:tc>
          <w:tcPr>
            <w:tcW w:w="1350" w:type="dxa"/>
          </w:tcPr>
          <w:p w14:paraId="03AE005D" w14:textId="233DEB7D" w:rsidR="00276619" w:rsidRPr="00314665" w:rsidRDefault="00276619" w:rsidP="00276619">
            <w:r w:rsidRPr="00635B91">
              <w:t>100403hB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50B219" w14:textId="7EA5C193" w:rsidR="00276619" w:rsidRPr="00544D03" w:rsidRDefault="00276619" w:rsidP="00276619">
            <w:r w:rsidRPr="005A7E6E">
              <w:t>Wheel Alignment - Part B</w:t>
            </w:r>
          </w:p>
        </w:tc>
        <w:tc>
          <w:tcPr>
            <w:tcW w:w="1170" w:type="dxa"/>
          </w:tcPr>
          <w:p w14:paraId="43CD3968" w14:textId="43078D35" w:rsidR="00276619" w:rsidRPr="00D32AAC" w:rsidRDefault="00276619" w:rsidP="00276619">
            <w:pPr>
              <w:jc w:val="center"/>
            </w:pPr>
            <w:r w:rsidRPr="00D32AAC">
              <w:t>24.0</w:t>
            </w:r>
          </w:p>
        </w:tc>
        <w:tc>
          <w:tcPr>
            <w:tcW w:w="1530" w:type="dxa"/>
          </w:tcPr>
          <w:p w14:paraId="332019D5" w14:textId="32ED5262" w:rsidR="00276619" w:rsidRPr="00D32AAC" w:rsidRDefault="00276619" w:rsidP="0027661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50" w:type="dxa"/>
          </w:tcPr>
          <w:p w14:paraId="718BCC0E" w14:textId="13C10CB6" w:rsidR="00276619" w:rsidRPr="00D32AAC" w:rsidRDefault="00276619" w:rsidP="00276619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</w:tbl>
    <w:p w14:paraId="4892B202" w14:textId="77777777" w:rsidR="00277DD5" w:rsidRDefault="00277DD5" w:rsidP="005375B7"/>
    <w:p w14:paraId="127E6E95" w14:textId="345C00AD" w:rsidR="005375B7" w:rsidRPr="00D32AAC" w:rsidRDefault="005375B7" w:rsidP="00F031EB">
      <w:pPr>
        <w:pStyle w:val="Heading3"/>
      </w:pPr>
      <w:r w:rsidRPr="00D32AAC">
        <w:t>Additional Modules</w:t>
      </w:r>
    </w:p>
    <w:p w14:paraId="49202B90" w14:textId="065BC41E" w:rsidR="00F806BA" w:rsidRPr="004C3B14" w:rsidRDefault="00D61EDD" w:rsidP="00D85CE5">
      <w:r>
        <w:t>n/a</w:t>
      </w:r>
    </w:p>
    <w:sectPr w:rsidR="00F806BA" w:rsidRPr="004C3B14" w:rsidSect="00565C21">
      <w:headerReference w:type="default" r:id="rId12"/>
      <w:pgSz w:w="12240" w:h="15840"/>
      <w:pgMar w:top="2160" w:right="1080" w:bottom="162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8007" w14:textId="77777777" w:rsidR="00A53F13" w:rsidRDefault="00A53F13" w:rsidP="00565C21">
      <w:r>
        <w:separator/>
      </w:r>
    </w:p>
  </w:endnote>
  <w:endnote w:type="continuationSeparator" w:id="0">
    <w:p w14:paraId="10B28920" w14:textId="77777777" w:rsidR="00A53F13" w:rsidRDefault="00A53F13" w:rsidP="00565C21">
      <w:r>
        <w:continuationSeparator/>
      </w:r>
    </w:p>
  </w:endnote>
  <w:endnote w:type="continuationNotice" w:id="1">
    <w:p w14:paraId="2D504E56" w14:textId="77777777" w:rsidR="00A53F13" w:rsidRDefault="00A53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6F3A" w14:textId="77777777" w:rsidR="00A53F13" w:rsidRDefault="00A53F13" w:rsidP="00565C21">
      <w:r>
        <w:separator/>
      </w:r>
    </w:p>
  </w:footnote>
  <w:footnote w:type="continuationSeparator" w:id="0">
    <w:p w14:paraId="0B822133" w14:textId="77777777" w:rsidR="00A53F13" w:rsidRDefault="00A53F13" w:rsidP="00565C21">
      <w:r>
        <w:continuationSeparator/>
      </w:r>
    </w:p>
  </w:footnote>
  <w:footnote w:type="continuationNotice" w:id="1">
    <w:p w14:paraId="2F748B45" w14:textId="77777777" w:rsidR="00A53F13" w:rsidRDefault="00A53F13"/>
  </w:footnote>
  <w:footnote w:id="2">
    <w:p w14:paraId="347A95E7" w14:textId="1EB4FE73" w:rsidR="009914ED" w:rsidRDefault="009914ED" w:rsidP="009914ED">
      <w:pPr>
        <w:pStyle w:val="FootnoteText"/>
      </w:pPr>
      <w:r>
        <w:rPr>
          <w:rStyle w:val="FootnoteReference"/>
        </w:rPr>
        <w:footnoteRef/>
      </w:r>
      <w:r>
        <w:t xml:space="preserve"> ILMs are updated on a module-by-module basis; not all modules in a Period are updated within the same cycle, and a combination of different version numbers within a Period is normal. </w:t>
      </w:r>
      <w:r w:rsidRPr="00E613AC">
        <w:rPr>
          <w:b/>
          <w:bCs/>
        </w:rPr>
        <w:t xml:space="preserve">However, </w:t>
      </w:r>
      <w:r w:rsidR="00CB22A8">
        <w:rPr>
          <w:b/>
          <w:bCs/>
        </w:rPr>
        <w:t xml:space="preserve">every module </w:t>
      </w:r>
      <w:r w:rsidR="00206A12">
        <w:rPr>
          <w:b/>
          <w:bCs/>
        </w:rPr>
        <w:t>has received</w:t>
      </w:r>
      <w:r w:rsidRPr="00E613AC">
        <w:rPr>
          <w:b/>
          <w:bCs/>
        </w:rPr>
        <w:t xml:space="preserve"> a new </w:t>
      </w:r>
      <w:r w:rsidR="005D6872">
        <w:rPr>
          <w:b/>
          <w:bCs/>
        </w:rPr>
        <w:t>version</w:t>
      </w:r>
      <w:r w:rsidRPr="00E613AC">
        <w:rPr>
          <w:b/>
          <w:bCs/>
        </w:rPr>
        <w:t xml:space="preserve"> number for the 2022 publishing cycle to reflect the</w:t>
      </w:r>
      <w:r>
        <w:rPr>
          <w:b/>
          <w:bCs/>
        </w:rPr>
        <w:t>ir</w:t>
      </w:r>
      <w:r w:rsidRPr="00E613AC">
        <w:rPr>
          <w:b/>
          <w:bCs/>
        </w:rPr>
        <w:t xml:space="preserve"> rebranding</w:t>
      </w:r>
      <w:r>
        <w:rPr>
          <w:b/>
          <w:bCs/>
        </w:rPr>
        <w:t xml:space="preserve">. </w:t>
      </w:r>
      <w:r>
        <w:t xml:space="preserve">The most current, published version of each module will always be the version that is posted on the </w:t>
      </w:r>
      <w:hyperlink r:id="rId1" w:history="1">
        <w:r w:rsidRPr="00A735C0">
          <w:rPr>
            <w:rStyle w:val="Hyperlink"/>
          </w:rPr>
          <w:t>Order Modules</w:t>
        </w:r>
      </w:hyperlink>
      <w:r>
        <w:t xml:space="preserve"> page of the ILM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716B" w14:textId="67FE37BB" w:rsidR="00565C21" w:rsidRDefault="00565C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983F7" wp14:editId="6A235AA6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336400" cy="34200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1F4"/>
    <w:multiLevelType w:val="hybridMultilevel"/>
    <w:tmpl w:val="80A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1A2D"/>
    <w:multiLevelType w:val="hybridMultilevel"/>
    <w:tmpl w:val="AAD6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21"/>
    <w:rsid w:val="0000578A"/>
    <w:rsid w:val="000060FC"/>
    <w:rsid w:val="00014AE0"/>
    <w:rsid w:val="000207B3"/>
    <w:rsid w:val="000253C7"/>
    <w:rsid w:val="000260AE"/>
    <w:rsid w:val="00030FD8"/>
    <w:rsid w:val="0004208C"/>
    <w:rsid w:val="00065AC5"/>
    <w:rsid w:val="00067348"/>
    <w:rsid w:val="000767C7"/>
    <w:rsid w:val="00081A68"/>
    <w:rsid w:val="00081F35"/>
    <w:rsid w:val="00091E8E"/>
    <w:rsid w:val="000A3097"/>
    <w:rsid w:val="000A4E89"/>
    <w:rsid w:val="000A571D"/>
    <w:rsid w:val="000B4372"/>
    <w:rsid w:val="000B43B9"/>
    <w:rsid w:val="000E2B82"/>
    <w:rsid w:val="000F0BED"/>
    <w:rsid w:val="000F32FB"/>
    <w:rsid w:val="000F49D5"/>
    <w:rsid w:val="001201FD"/>
    <w:rsid w:val="0013140B"/>
    <w:rsid w:val="00142975"/>
    <w:rsid w:val="0015436E"/>
    <w:rsid w:val="00173042"/>
    <w:rsid w:val="00183822"/>
    <w:rsid w:val="00186C44"/>
    <w:rsid w:val="00191FCA"/>
    <w:rsid w:val="00194D0B"/>
    <w:rsid w:val="00195FFF"/>
    <w:rsid w:val="001A274E"/>
    <w:rsid w:val="001A763B"/>
    <w:rsid w:val="001B0649"/>
    <w:rsid w:val="001B1B11"/>
    <w:rsid w:val="001C5309"/>
    <w:rsid w:val="001D2BBF"/>
    <w:rsid w:val="001E0173"/>
    <w:rsid w:val="001E375E"/>
    <w:rsid w:val="001F47D2"/>
    <w:rsid w:val="0020374F"/>
    <w:rsid w:val="00206A12"/>
    <w:rsid w:val="00212356"/>
    <w:rsid w:val="00220BAE"/>
    <w:rsid w:val="002212A3"/>
    <w:rsid w:val="00225CEF"/>
    <w:rsid w:val="00225EC0"/>
    <w:rsid w:val="002304DE"/>
    <w:rsid w:val="0023346D"/>
    <w:rsid w:val="00246217"/>
    <w:rsid w:val="00262C9C"/>
    <w:rsid w:val="002646EE"/>
    <w:rsid w:val="00275048"/>
    <w:rsid w:val="00276619"/>
    <w:rsid w:val="00277DD5"/>
    <w:rsid w:val="002910CF"/>
    <w:rsid w:val="002960D5"/>
    <w:rsid w:val="002975DD"/>
    <w:rsid w:val="002A1218"/>
    <w:rsid w:val="002A4240"/>
    <w:rsid w:val="002A72EE"/>
    <w:rsid w:val="002B4E1D"/>
    <w:rsid w:val="002B63F2"/>
    <w:rsid w:val="002C2565"/>
    <w:rsid w:val="002D2AF8"/>
    <w:rsid w:val="002E1478"/>
    <w:rsid w:val="002E7B6F"/>
    <w:rsid w:val="002F2F46"/>
    <w:rsid w:val="002F4493"/>
    <w:rsid w:val="00306A66"/>
    <w:rsid w:val="00306F0D"/>
    <w:rsid w:val="00325FD0"/>
    <w:rsid w:val="0033409F"/>
    <w:rsid w:val="00344D74"/>
    <w:rsid w:val="00345BBD"/>
    <w:rsid w:val="00357AD8"/>
    <w:rsid w:val="0036173E"/>
    <w:rsid w:val="00370D76"/>
    <w:rsid w:val="00374728"/>
    <w:rsid w:val="00375400"/>
    <w:rsid w:val="00377570"/>
    <w:rsid w:val="00384D97"/>
    <w:rsid w:val="00391FBB"/>
    <w:rsid w:val="003A77D3"/>
    <w:rsid w:val="003B133B"/>
    <w:rsid w:val="003C09B8"/>
    <w:rsid w:val="003D435B"/>
    <w:rsid w:val="00400638"/>
    <w:rsid w:val="00401789"/>
    <w:rsid w:val="004023DE"/>
    <w:rsid w:val="004164A6"/>
    <w:rsid w:val="00421B0B"/>
    <w:rsid w:val="0042209A"/>
    <w:rsid w:val="0043221E"/>
    <w:rsid w:val="00434FC7"/>
    <w:rsid w:val="00442494"/>
    <w:rsid w:val="00452E1C"/>
    <w:rsid w:val="00467C7A"/>
    <w:rsid w:val="004751E6"/>
    <w:rsid w:val="004834B3"/>
    <w:rsid w:val="0048436C"/>
    <w:rsid w:val="00496B6C"/>
    <w:rsid w:val="004A6C9E"/>
    <w:rsid w:val="004B6C68"/>
    <w:rsid w:val="004C3B14"/>
    <w:rsid w:val="004C3E7C"/>
    <w:rsid w:val="004F637D"/>
    <w:rsid w:val="00514E71"/>
    <w:rsid w:val="00523A50"/>
    <w:rsid w:val="005329FE"/>
    <w:rsid w:val="005375B7"/>
    <w:rsid w:val="00540253"/>
    <w:rsid w:val="00557757"/>
    <w:rsid w:val="00562274"/>
    <w:rsid w:val="0056266E"/>
    <w:rsid w:val="00565C21"/>
    <w:rsid w:val="00570C50"/>
    <w:rsid w:val="00572EFF"/>
    <w:rsid w:val="00573FD4"/>
    <w:rsid w:val="005764A7"/>
    <w:rsid w:val="00585F82"/>
    <w:rsid w:val="00587BDB"/>
    <w:rsid w:val="005903CD"/>
    <w:rsid w:val="005A099B"/>
    <w:rsid w:val="005A59E3"/>
    <w:rsid w:val="005C4F26"/>
    <w:rsid w:val="005D2354"/>
    <w:rsid w:val="005D6872"/>
    <w:rsid w:val="005D7005"/>
    <w:rsid w:val="005E2227"/>
    <w:rsid w:val="005E6955"/>
    <w:rsid w:val="005E79E6"/>
    <w:rsid w:val="005F02D3"/>
    <w:rsid w:val="005F085C"/>
    <w:rsid w:val="005F0C50"/>
    <w:rsid w:val="005F5094"/>
    <w:rsid w:val="006002C3"/>
    <w:rsid w:val="00604F65"/>
    <w:rsid w:val="00612488"/>
    <w:rsid w:val="006134E1"/>
    <w:rsid w:val="006162AD"/>
    <w:rsid w:val="00616FF7"/>
    <w:rsid w:val="00654568"/>
    <w:rsid w:val="00654892"/>
    <w:rsid w:val="00654BA0"/>
    <w:rsid w:val="00663209"/>
    <w:rsid w:val="006735B1"/>
    <w:rsid w:val="0067660A"/>
    <w:rsid w:val="00683841"/>
    <w:rsid w:val="00692318"/>
    <w:rsid w:val="006A423A"/>
    <w:rsid w:val="006B1959"/>
    <w:rsid w:val="006C22C8"/>
    <w:rsid w:val="006D0FE1"/>
    <w:rsid w:val="006D59BB"/>
    <w:rsid w:val="006E492C"/>
    <w:rsid w:val="006E5CFD"/>
    <w:rsid w:val="006E7A18"/>
    <w:rsid w:val="00701E94"/>
    <w:rsid w:val="00713C94"/>
    <w:rsid w:val="00724533"/>
    <w:rsid w:val="00726860"/>
    <w:rsid w:val="007350B0"/>
    <w:rsid w:val="00744828"/>
    <w:rsid w:val="007465B1"/>
    <w:rsid w:val="00757F77"/>
    <w:rsid w:val="00774E56"/>
    <w:rsid w:val="0077549B"/>
    <w:rsid w:val="00787526"/>
    <w:rsid w:val="007B1E9E"/>
    <w:rsid w:val="007B2123"/>
    <w:rsid w:val="007B32AD"/>
    <w:rsid w:val="007D06B5"/>
    <w:rsid w:val="007D2266"/>
    <w:rsid w:val="007E1687"/>
    <w:rsid w:val="007E269F"/>
    <w:rsid w:val="007F1515"/>
    <w:rsid w:val="00825163"/>
    <w:rsid w:val="008319D7"/>
    <w:rsid w:val="00845C46"/>
    <w:rsid w:val="00851652"/>
    <w:rsid w:val="008527FA"/>
    <w:rsid w:val="008530B9"/>
    <w:rsid w:val="008558C0"/>
    <w:rsid w:val="00856AEB"/>
    <w:rsid w:val="008713AD"/>
    <w:rsid w:val="008A3FC3"/>
    <w:rsid w:val="008B5091"/>
    <w:rsid w:val="008C251F"/>
    <w:rsid w:val="008C3A63"/>
    <w:rsid w:val="008D3826"/>
    <w:rsid w:val="008E5D83"/>
    <w:rsid w:val="008F11D9"/>
    <w:rsid w:val="008F3C83"/>
    <w:rsid w:val="0090013D"/>
    <w:rsid w:val="00910AC2"/>
    <w:rsid w:val="00911E50"/>
    <w:rsid w:val="00920FAD"/>
    <w:rsid w:val="009238BC"/>
    <w:rsid w:val="00923A30"/>
    <w:rsid w:val="009244A8"/>
    <w:rsid w:val="00931A48"/>
    <w:rsid w:val="00934C0C"/>
    <w:rsid w:val="00940E92"/>
    <w:rsid w:val="00945C00"/>
    <w:rsid w:val="00947A6E"/>
    <w:rsid w:val="00971D65"/>
    <w:rsid w:val="00973A9E"/>
    <w:rsid w:val="00977FA4"/>
    <w:rsid w:val="00981F3D"/>
    <w:rsid w:val="0098346A"/>
    <w:rsid w:val="00983F81"/>
    <w:rsid w:val="009914ED"/>
    <w:rsid w:val="009B649C"/>
    <w:rsid w:val="009B6CC3"/>
    <w:rsid w:val="009C0B5E"/>
    <w:rsid w:val="009C7EED"/>
    <w:rsid w:val="009D5C05"/>
    <w:rsid w:val="009E45DF"/>
    <w:rsid w:val="009E6911"/>
    <w:rsid w:val="009F6927"/>
    <w:rsid w:val="00A0220E"/>
    <w:rsid w:val="00A03724"/>
    <w:rsid w:val="00A102BC"/>
    <w:rsid w:val="00A17003"/>
    <w:rsid w:val="00A17B04"/>
    <w:rsid w:val="00A2256D"/>
    <w:rsid w:val="00A27930"/>
    <w:rsid w:val="00A5000E"/>
    <w:rsid w:val="00A5308D"/>
    <w:rsid w:val="00A53F13"/>
    <w:rsid w:val="00A713CC"/>
    <w:rsid w:val="00A74919"/>
    <w:rsid w:val="00A911EE"/>
    <w:rsid w:val="00AA3455"/>
    <w:rsid w:val="00AA5527"/>
    <w:rsid w:val="00AB1E6F"/>
    <w:rsid w:val="00AB295A"/>
    <w:rsid w:val="00AB4B9B"/>
    <w:rsid w:val="00AB6BCD"/>
    <w:rsid w:val="00AC0F0A"/>
    <w:rsid w:val="00AC2262"/>
    <w:rsid w:val="00AD5B03"/>
    <w:rsid w:val="00AD6962"/>
    <w:rsid w:val="00AE12AA"/>
    <w:rsid w:val="00AE41B0"/>
    <w:rsid w:val="00AE5478"/>
    <w:rsid w:val="00AF2B5A"/>
    <w:rsid w:val="00AF6CF6"/>
    <w:rsid w:val="00B138EA"/>
    <w:rsid w:val="00B177C7"/>
    <w:rsid w:val="00B230C5"/>
    <w:rsid w:val="00B3145F"/>
    <w:rsid w:val="00B31DA9"/>
    <w:rsid w:val="00B35FF8"/>
    <w:rsid w:val="00B55FFF"/>
    <w:rsid w:val="00B56D86"/>
    <w:rsid w:val="00B63F97"/>
    <w:rsid w:val="00B82488"/>
    <w:rsid w:val="00B95496"/>
    <w:rsid w:val="00BA64BC"/>
    <w:rsid w:val="00BB3F39"/>
    <w:rsid w:val="00BB6C12"/>
    <w:rsid w:val="00BD2B94"/>
    <w:rsid w:val="00BD343B"/>
    <w:rsid w:val="00BE48F6"/>
    <w:rsid w:val="00BF7C06"/>
    <w:rsid w:val="00C05498"/>
    <w:rsid w:val="00C216AE"/>
    <w:rsid w:val="00C3073B"/>
    <w:rsid w:val="00C542F5"/>
    <w:rsid w:val="00C70079"/>
    <w:rsid w:val="00C91178"/>
    <w:rsid w:val="00C948D5"/>
    <w:rsid w:val="00CA6FA6"/>
    <w:rsid w:val="00CA7D75"/>
    <w:rsid w:val="00CB20E2"/>
    <w:rsid w:val="00CB22A8"/>
    <w:rsid w:val="00CB67C8"/>
    <w:rsid w:val="00CC11D3"/>
    <w:rsid w:val="00CC7B74"/>
    <w:rsid w:val="00CD060A"/>
    <w:rsid w:val="00CF47C7"/>
    <w:rsid w:val="00D02C2A"/>
    <w:rsid w:val="00D03AED"/>
    <w:rsid w:val="00D167BD"/>
    <w:rsid w:val="00D272C2"/>
    <w:rsid w:val="00D32AAC"/>
    <w:rsid w:val="00D379DC"/>
    <w:rsid w:val="00D432AF"/>
    <w:rsid w:val="00D53853"/>
    <w:rsid w:val="00D60695"/>
    <w:rsid w:val="00D61EDD"/>
    <w:rsid w:val="00D630FD"/>
    <w:rsid w:val="00D85CE5"/>
    <w:rsid w:val="00D86388"/>
    <w:rsid w:val="00DB08A9"/>
    <w:rsid w:val="00DC0D9B"/>
    <w:rsid w:val="00DC0F99"/>
    <w:rsid w:val="00DD6963"/>
    <w:rsid w:val="00DF44D8"/>
    <w:rsid w:val="00E051E7"/>
    <w:rsid w:val="00E233AD"/>
    <w:rsid w:val="00E332D6"/>
    <w:rsid w:val="00E52BD8"/>
    <w:rsid w:val="00E5339E"/>
    <w:rsid w:val="00E55580"/>
    <w:rsid w:val="00E613AC"/>
    <w:rsid w:val="00E65544"/>
    <w:rsid w:val="00E708AF"/>
    <w:rsid w:val="00E7236E"/>
    <w:rsid w:val="00E734CC"/>
    <w:rsid w:val="00E752DF"/>
    <w:rsid w:val="00E85A07"/>
    <w:rsid w:val="00E94736"/>
    <w:rsid w:val="00E96121"/>
    <w:rsid w:val="00E97DEC"/>
    <w:rsid w:val="00EA0349"/>
    <w:rsid w:val="00EC11BE"/>
    <w:rsid w:val="00EC33C2"/>
    <w:rsid w:val="00ED6C70"/>
    <w:rsid w:val="00EE5BD9"/>
    <w:rsid w:val="00F031EB"/>
    <w:rsid w:val="00F03675"/>
    <w:rsid w:val="00F06274"/>
    <w:rsid w:val="00F1016C"/>
    <w:rsid w:val="00F1232C"/>
    <w:rsid w:val="00F20A07"/>
    <w:rsid w:val="00F21C3C"/>
    <w:rsid w:val="00F25FEF"/>
    <w:rsid w:val="00F555F2"/>
    <w:rsid w:val="00F678DE"/>
    <w:rsid w:val="00F70315"/>
    <w:rsid w:val="00F806BA"/>
    <w:rsid w:val="00F8076C"/>
    <w:rsid w:val="00F87F38"/>
    <w:rsid w:val="00FA2F67"/>
    <w:rsid w:val="00FA3208"/>
    <w:rsid w:val="00FA6421"/>
    <w:rsid w:val="00FA6CBB"/>
    <w:rsid w:val="00FB0933"/>
    <w:rsid w:val="00FB1C69"/>
    <w:rsid w:val="00FC4F21"/>
    <w:rsid w:val="00FC64D5"/>
    <w:rsid w:val="00FC7DF9"/>
    <w:rsid w:val="00FD2B94"/>
    <w:rsid w:val="00FD57C9"/>
    <w:rsid w:val="00FE7BFF"/>
    <w:rsid w:val="28790AA1"/>
    <w:rsid w:val="2BE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9DFF4"/>
  <w15:chartTrackingRefBased/>
  <w15:docId w15:val="{3614D8BD-99CF-4BAE-8C98-EB80523E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C21"/>
  </w:style>
  <w:style w:type="paragraph" w:styleId="Footer">
    <w:name w:val="footer"/>
    <w:basedOn w:val="Normal"/>
    <w:link w:val="Foot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21"/>
  </w:style>
  <w:style w:type="paragraph" w:customStyle="1" w:styleId="BasicParagraph">
    <w:name w:val="[Basic Paragraph]"/>
    <w:basedOn w:val="Normal"/>
    <w:uiPriority w:val="99"/>
    <w:rsid w:val="00B63F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162AD"/>
    <w:pPr>
      <w:ind w:left="720"/>
      <w:contextualSpacing/>
    </w:pPr>
  </w:style>
  <w:style w:type="table" w:styleId="TableGrid">
    <w:name w:val="Table Grid"/>
    <w:basedOn w:val="TableNormal"/>
    <w:uiPriority w:val="39"/>
    <w:rsid w:val="004C3B1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B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B1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B1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3B1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F0BE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34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34FC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4FC7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29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m.nait.ca/comments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ilm.nait.ca/ilm-mainten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lm.nait.ca/order-modu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52fc-fb4a-47ec-96af-1ca16eda3341" xsi:nil="true"/>
    <nphl xmlns="82b3bded-9174-49ad-922b-f495aa64e0c3" xsi:nil="true"/>
    <Owner_x0020_-_x0020_Person xmlns="a1931c98-6bbb-40b1-967f-8cf7447a3553">
      <UserInfo>
        <DisplayName/>
        <AccountId/>
        <AccountType/>
      </UserInfo>
    </Owner_x0020_-_x0020_Person>
    <o21d29a7103b4682935c0630413e6f7b xmlns="a1931c98-6bbb-40b1-967f-8cf7447a3553">
      <Terms xmlns="http://schemas.microsoft.com/office/infopath/2007/PartnerControls"/>
    </o21d29a7103b4682935c0630413e6f7b>
    <KpiDescription xmlns="http://schemas.microsoft.com/sharepoint/v3"/>
    <Next_x0020_Scheduled_x0020_Review_x0020_Date xmlns="a1931c98-6bbb-40b1-967f-8cf7447a3553"/>
    <l9eb48deb3b346a6907c77c095a5e1d4 xmlns="a1931c98-6bbb-40b1-967f-8cf7447a3553">
      <Terms xmlns="http://schemas.microsoft.com/office/infopath/2007/PartnerControls"/>
    </l9eb48deb3b346a6907c77c095a5e1d4>
    <Notes1 xmlns="a1931c98-6bbb-40b1-967f-8cf7447a3553" xsi:nil="true"/>
    <Public xmlns="82b3bded-9174-49ad-922b-f495aa64e0c3">true</Public>
    <ofc6ecffa18e4c49a0b3f631c800d01e xmlns="a1931c98-6bbb-40b1-967f-8cf7447a3553">
      <Terms xmlns="http://schemas.microsoft.com/office/infopath/2007/PartnerControls"/>
    </ofc6ecffa18e4c49a0b3f631c800d01e>
    <Publication_x0020_Date xmlns="a1931c98-6bbb-40b1-967f-8cf7447a3553"/>
    <lcf2e7135e8e4d83bebbad48a9a2aeb7 xmlns="a1931c98-6bbb-40b1-967f-8cf7447a3553">
      <Terms xmlns="http://schemas.microsoft.com/office/infopath/2007/PartnerControls"/>
    </lcf2e7135e8e4d83bebbad48a9a2aeb7>
    <o6up xmlns="82b3bded-9174-49ad-922b-f495aa64e0c3" xsi:nil="true"/>
    <Reviewed_x0020_Date xmlns="a1931c98-6bbb-40b1-967f-8cf7447a3553"/>
    <ne41efdca82d475388752b2c5f2b8261 xmlns="a1931c98-6bbb-40b1-967f-8cf7447a3553">
      <Terms xmlns="http://schemas.microsoft.com/office/infopath/2007/PartnerControls"/>
    </ne41efdca82d475388752b2c5f2b8261>
    <d33d8e452192410897555420ed4061b4 xmlns="a1931c98-6bbb-40b1-967f-8cf7447a3553">
      <Terms xmlns="http://schemas.microsoft.com/office/infopath/2007/PartnerControls"/>
    </d33d8e452192410897555420ed4061b4>
    <_dlc_DocId xmlns="a1931c98-6bbb-40b1-967f-8cf7447a3553">4NUSZQ57DJN7-208515216-21691</_dlc_DocId>
    <_dlc_DocIdUrl xmlns="a1931c98-6bbb-40b1-967f-8cf7447a3553">
      <Url>https://naitca.sharepoint.com/sites/pd/_layouts/15/DocIdRedir.aspx?ID=4NUSZQ57DJN7-208515216-21691</Url>
      <Description>4NUSZQ57DJN7-208515216-21691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C1BA51318E401F48B5D2093CBA079C8800EE7A27C51231A241A789809547D65198" ma:contentTypeVersion="61" ma:contentTypeDescription="" ma:contentTypeScope="" ma:versionID="74baa0d930cc07dd0f8f94d6990b48fd">
  <xsd:schema xmlns:xsd="http://www.w3.org/2001/XMLSchema" xmlns:xs="http://www.w3.org/2001/XMLSchema" xmlns:p="http://schemas.microsoft.com/office/2006/metadata/properties" xmlns:ns1="http://schemas.microsoft.com/sharepoint/v3" xmlns:ns2="a1931c98-6bbb-40b1-967f-8cf7447a3553" xmlns:ns4="52bb52fc-fb4a-47ec-96af-1ca16eda3341" xmlns:ns5="82b3bded-9174-49ad-922b-f495aa64e0c3" targetNamespace="http://schemas.microsoft.com/office/2006/metadata/properties" ma:root="true" ma:fieldsID="ca8a13b1e8eda6801691d43930d7481e" ns1:_="" ns2:_="" ns4:_="" ns5:_="">
    <xsd:import namespace="http://schemas.microsoft.com/sharepoint/v3"/>
    <xsd:import namespace="a1931c98-6bbb-40b1-967f-8cf7447a3553"/>
    <xsd:import namespace="52bb52fc-fb4a-47ec-96af-1ca16eda3341"/>
    <xsd:import namespace="82b3bded-9174-49ad-922b-f495aa64e0c3"/>
    <xsd:element name="properties">
      <xsd:complexType>
        <xsd:sequence>
          <xsd:element name="documentManagement">
            <xsd:complexType>
              <xsd:all>
                <xsd:element ref="ns1:KpiDescription"/>
                <xsd:element ref="ns2:Owner_x0020_-_x0020_Person"/>
                <xsd:element ref="ns2:Publication_x0020_Date"/>
                <xsd:element ref="ns2:Reviewed_x0020_Date"/>
                <xsd:element ref="ns2:Next_x0020_Scheduled_x0020_Review_x0020_Date"/>
                <xsd:element ref="ns2:Notes1" minOccurs="0"/>
                <xsd:element ref="ns4:TaxCatchAllLabel" minOccurs="0"/>
                <xsd:element ref="ns2:_dlc_DocId" minOccurs="0"/>
                <xsd:element ref="ns2:ofc6ecffa18e4c49a0b3f631c800d01e" minOccurs="0"/>
                <xsd:element ref="ns2:d33d8e452192410897555420ed4061b4" minOccurs="0"/>
                <xsd:element ref="ns2:ne41efdca82d475388752b2c5f2b8261" minOccurs="0"/>
                <xsd:element ref="ns2:o21d29a7103b4682935c0630413e6f7b" minOccurs="0"/>
                <xsd:element ref="ns2:lcf2e7135e8e4d83bebbad48a9a2aeb7" minOccurs="0"/>
                <xsd:element ref="ns2:l9eb48deb3b346a6907c77c095a5e1d4" minOccurs="0"/>
                <xsd:element ref="ns2:_dlc_DocIdPersistId" minOccurs="0"/>
                <xsd:element ref="ns2:_dlc_DocIdUrl" minOccurs="0"/>
                <xsd:element ref="ns4:TaxCatchAll" minOccurs="0"/>
                <xsd:element ref="ns5:Public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nphl" minOccurs="0"/>
                <xsd:element ref="ns5:o6up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c98-6bbb-40b1-967f-8cf7447a3553" elementFormDefault="qualified">
    <xsd:import namespace="http://schemas.microsoft.com/office/2006/documentManagement/types"/>
    <xsd:import namespace="http://schemas.microsoft.com/office/infopath/2007/PartnerControls"/>
    <xsd:element name="Owner_x0020_-_x0020_Person" ma:index="10" ma:displayName="Owner - Person" ma:list="UserInfo" ma:SharePointGroup="0" ma:internalName="Owner_x0020__x002d_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Date" ma:index="11" ma:displayName="Publication Date" ma:format="DateOnly" ma:internalName="Publication_x0020_Date" ma:readOnly="false">
      <xsd:simpleType>
        <xsd:restriction base="dms:DateTime"/>
      </xsd:simpleType>
    </xsd:element>
    <xsd:element name="Reviewed_x0020_Date" ma:index="12" ma:displayName="Reviewed Date" ma:format="DateOnly" ma:internalName="Reviewed_x0020_Date" ma:readOnly="false">
      <xsd:simpleType>
        <xsd:restriction base="dms:DateTime"/>
      </xsd:simpleType>
    </xsd:element>
    <xsd:element name="Next_x0020_Scheduled_x0020_Review_x0020_Date" ma:index="13" ma:displayName="Next Scheduled Review Date" ma:format="DateOnly" ma:internalName="Next_x0020_Scheduled_x0020_Review_x0020_Date" ma:readOnly="false">
      <xsd:simpleType>
        <xsd:restriction base="dms:DateTime"/>
      </xsd:simpleType>
    </xsd:element>
    <xsd:element name="Notes1" ma:index="14" nillable="true" ma:displayName="Notes" ma:internalName="Notes1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fc6ecffa18e4c49a0b3f631c800d01e" ma:index="17" nillable="true" ma:taxonomy="true" ma:internalName="ofc6ecffa18e4c49a0b3f631c800d01e" ma:taxonomyFieldName="Target_x0020_Audience" ma:displayName="Target Audience" ma:readOnly="false" ma:default="" ma:fieldId="{8fc6ecff-a18e-4c49-a0b3-f631c800d01e}" ma:taxonomyMulti="true" ma:sspId="6ce3a7a1-84a7-46f6-b9ea-52be05fcf1b3" ma:termSetId="a86be483-2d11-4286-ad72-7b1ca66988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3d8e452192410897555420ed4061b4" ma:index="19" ma:taxonomy="true" ma:internalName="d33d8e452192410897555420ed4061b4" ma:taxonomyFieldName="Topic" ma:displayName="Topic" ma:readOnly="false" ma:default="" ma:fieldId="{d33d8e45-2192-4108-9755-5420ed4061b4}" ma:taxonomyMulti="true" ma:sspId="6ce3a7a1-84a7-46f6-b9ea-52be05fcf1b3" ma:termSetId="9e5a3ff2-0072-4ca2-8f4f-c92dedc49a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1efdca82d475388752b2c5f2b8261" ma:index="21" nillable="true" ma:taxonomy="true" ma:internalName="ne41efdca82d475388752b2c5f2b8261" ma:taxonomyFieldName="Program" ma:displayName="Program" ma:readOnly="false" ma:default="" ma:fieldId="{7e41efdc-a82d-4753-8875-2b2c5f2b8261}" ma:sspId="6ce3a7a1-84a7-46f6-b9ea-52be05fcf1b3" ma:termSetId="26788ccb-afe5-46e3-9e3f-72afa5b0d3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1d29a7103b4682935c0630413e6f7b" ma:index="23" ma:taxonomy="true" ma:internalName="o21d29a7103b4682935c0630413e6f7b" ma:taxonomyFieldName="Owner_x0020__x002d__x0020_Department" ma:displayName="Owner - Department" ma:indexed="true" ma:readOnly="false" ma:default="" ma:fieldId="{821d29a7-103b-4682-935c-0630413e6f7b}" ma:sspId="6ce3a7a1-84a7-46f6-b9ea-52be05fcf1b3" ma:termSetId="9d12076b-8eb3-404c-93cb-d5439a18ddeb" ma:anchorId="e4022642-7310-4bc7-acea-34492288603e" ma:open="false" ma:isKeyword="false">
      <xsd:complexType>
        <xsd:sequence>
          <xsd:element ref="pc:Terms" minOccurs="0" maxOccurs="1"/>
        </xsd:sequence>
      </xsd:complexType>
    </xsd:element>
    <xsd:element name="lcf2e7135e8e4d83bebbad48a9a2aeb7" ma:index="24" nillable="true" ma:taxonomy="true" ma:internalName="lcf2e7135e8e4d83bebbad48a9a2aeb7" ma:taxonomyFieldName="PublishedDocument_x002e_Location" ma:displayName="Location" ma:readOnly="false" ma:default="" ma:fieldId="{5cf2e713-5e8e-4d83-bebb-ad48a9a2aeb7}" ma:taxonomyMulti="true" ma:sspId="6ce3a7a1-84a7-46f6-b9ea-52be05fcf1b3" ma:termSetId="eca533c3-a35b-4f08-a3c0-c6828e7588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48deb3b346a6907c77c095a5e1d4" ma:index="26" nillable="true" ma:taxonomy="true" ma:internalName="l9eb48deb3b346a6907c77c095a5e1d4" ma:taxonomyFieldName="Building" ma:displayName="Building" ma:readOnly="false" ma:default="" ma:fieldId="{59eb48de-b3b3-46a6-907c-77c095a5e1d4}" ma:taxonomyMulti="true" ma:sspId="6ce3a7a1-84a7-46f6-b9ea-52be05fcf1b3" ma:termSetId="b3897f88-c03a-461f-924c-555511652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3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52fc-fb4a-47ec-96af-1ca16eda3341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description="" ma:hidden="true" ma:list="{471816bf-0f64-41b8-9201-7477eeda1efa}" ma:internalName="TaxCatchAllLabel" ma:readOnly="true" ma:showField="CatchAllDataLabel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471816bf-0f64-41b8-9201-7477eeda1efa}" ma:internalName="TaxCatchAll" ma:showField="CatchAllData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3bded-9174-49ad-922b-f495aa64e0c3" elementFormDefault="qualified">
    <xsd:import namespace="http://schemas.microsoft.com/office/2006/documentManagement/types"/>
    <xsd:import namespace="http://schemas.microsoft.com/office/infopath/2007/PartnerControls"/>
    <xsd:element name="Public" ma:index="32" nillable="true" ma:displayName="Public" ma:default="0" ma:format="Dropdown" ma:indexed="true" ma:internalName="Public">
      <xsd:simpleType>
        <xsd:restriction base="dms:Boolean"/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phl" ma:index="39" nillable="true" ma:displayName="Text" ma:internalName="nphl">
      <xsd:simpleType>
        <xsd:restriction base="dms:Text"/>
      </xsd:simpleType>
    </xsd:element>
    <xsd:element name="o6up" ma:index="40" nillable="true" ma:displayName="Text" ma:internalName="o6up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BB5323-E50E-4FE6-AB0D-979A6A57F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91F526-1A67-474D-895E-B6BBF97BF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E982F-C6FF-402E-8892-7FADAF0AB43A}"/>
</file>

<file path=customXml/itemProps4.xml><?xml version="1.0" encoding="utf-8"?>
<ds:datastoreItem xmlns:ds="http://schemas.openxmlformats.org/officeDocument/2006/customXml" ds:itemID="{E762A5FF-9232-45A1-B17F-9240472F4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Links>
    <vt:vector size="18" baseType="variant">
      <vt:variant>
        <vt:i4>1376275</vt:i4>
      </vt:variant>
      <vt:variant>
        <vt:i4>3</vt:i4>
      </vt:variant>
      <vt:variant>
        <vt:i4>0</vt:i4>
      </vt:variant>
      <vt:variant>
        <vt:i4>5</vt:i4>
      </vt:variant>
      <vt:variant>
        <vt:lpwstr>https://ilm.nait.ca/comments</vt:lpwstr>
      </vt:variant>
      <vt:variant>
        <vt:lpwstr/>
      </vt:variant>
      <vt:variant>
        <vt:i4>2293880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https://ilm.nait.ca/ilm-maintenance</vt:lpwstr>
      </vt:variant>
      <vt:variant>
        <vt:lpwstr/>
      </vt:variant>
      <vt:variant>
        <vt:i4>5177360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https://ilm.nait.ca/order-modules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Oviatt</dc:creator>
  <cp:keywords/>
  <dc:description/>
  <cp:lastModifiedBy>Mallory Thomson</cp:lastModifiedBy>
  <cp:revision>61</cp:revision>
  <dcterms:created xsi:type="dcterms:W3CDTF">2022-05-20T14:41:00Z</dcterms:created>
  <dcterms:modified xsi:type="dcterms:W3CDTF">2022-05-25T21:20:00Z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0x010100C1BA51318E401F48B5D2093CBA079C8800EE7A27C51231A241A789809547D65198</vt:lpwstr>
  </property>
  <property fmtid="{D5CDD505-2E9C-101B-9397-08002B2CF9AE}" pid="3" name="_dlc_DocIdItemGuid">
    <vt:lpwstr>f83d572d-2c2f-4a34-92c5-428d07c2fa95</vt:lpwstr>
  </property>
</Properties>
</file>